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4230"/>
        <w:gridCol w:w="630"/>
        <w:gridCol w:w="1080"/>
        <w:gridCol w:w="2790"/>
      </w:tblGrid>
      <w:tr w:rsidR="00E33F4B" w14:paraId="3B805CCC" w14:textId="77777777">
        <w:trPr>
          <w:trHeight w:val="1430"/>
        </w:trPr>
        <w:tc>
          <w:tcPr>
            <w:tcW w:w="8910" w:type="dxa"/>
            <w:gridSpan w:val="4"/>
          </w:tcPr>
          <w:p w14:paraId="13471B8F" w14:textId="77777777" w:rsidR="00B241B7" w:rsidRPr="00E33F4B" w:rsidRDefault="0057769A" w:rsidP="00F56D8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sz w:val="30"/>
                <w:szCs w:val="32"/>
              </w:rPr>
            </w:pPr>
            <w:r>
              <w:rPr>
                <w:rFonts w:ascii="ArialRoundedMTBold" w:hAnsi="ArialRoundedMTBold" w:cs="ArialRoundedMTBold"/>
                <w:b/>
                <w:bCs/>
                <w:sz w:val="30"/>
                <w:szCs w:val="32"/>
              </w:rPr>
              <w:t>DATA-</w:t>
            </w:r>
            <w:r w:rsidR="00DA39DD">
              <w:rPr>
                <w:rFonts w:ascii="ArialRoundedMTBold" w:hAnsi="ArialRoundedMTBold" w:cs="ArialRoundedMTBold"/>
                <w:b/>
                <w:bCs/>
                <w:sz w:val="30"/>
                <w:szCs w:val="32"/>
              </w:rPr>
              <w:t>2017</w:t>
            </w:r>
            <w:r w:rsidR="002B77A5" w:rsidRPr="00E33F4B">
              <w:rPr>
                <w:rFonts w:ascii="ArialRoundedMTBold" w:hAnsi="ArialRoundedMTBold" w:cs="ArialRoundedMTBold"/>
                <w:b/>
                <w:bCs/>
                <w:sz w:val="30"/>
                <w:szCs w:val="32"/>
              </w:rPr>
              <w:t xml:space="preserve">: </w:t>
            </w:r>
            <w:r w:rsidR="00B241B7" w:rsidRPr="00E33F4B">
              <w:rPr>
                <w:rFonts w:ascii="ArialRoundedMTBold" w:hAnsi="ArialRoundedMTBold" w:cs="ArialRoundedMTBold"/>
                <w:b/>
                <w:bCs/>
                <w:sz w:val="30"/>
                <w:szCs w:val="32"/>
              </w:rPr>
              <w:t>IEEE INTERNATIONAL WORKSHOP on</w:t>
            </w:r>
          </w:p>
          <w:p w14:paraId="29F8E962" w14:textId="77777777" w:rsidR="00F26747" w:rsidRPr="00E33F4B" w:rsidRDefault="002B77A5" w:rsidP="00F56D88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sz w:val="30"/>
                <w:szCs w:val="32"/>
              </w:rPr>
            </w:pPr>
            <w:r w:rsidRPr="00E33F4B">
              <w:rPr>
                <w:rFonts w:ascii="ArialRoundedMTBold" w:hAnsi="ArialRoundedMTBold" w:cs="ArialRoundedMTBold"/>
                <w:b/>
                <w:bCs/>
                <w:sz w:val="30"/>
                <w:szCs w:val="32"/>
              </w:rPr>
              <w:t>D</w:t>
            </w:r>
            <w:r w:rsidR="00C05D1C" w:rsidRPr="00E33F4B">
              <w:rPr>
                <w:rFonts w:ascii="ArialRoundedMTBold" w:hAnsi="ArialRoundedMTBold" w:cs="ArialRoundedMTBold"/>
                <w:b/>
                <w:bCs/>
                <w:sz w:val="30"/>
                <w:szCs w:val="32"/>
              </w:rPr>
              <w:t>EFECT</w:t>
            </w:r>
            <w:r w:rsidR="005100E5" w:rsidRPr="00E33F4B">
              <w:rPr>
                <w:rFonts w:ascii="ArialRoundedMTBold" w:hAnsi="ArialRoundedMTBold" w:cs="ArialRoundedMTBold"/>
                <w:b/>
                <w:bCs/>
                <w:sz w:val="30"/>
                <w:szCs w:val="32"/>
              </w:rPr>
              <w:t>S,</w:t>
            </w:r>
            <w:r w:rsidRPr="00E33F4B">
              <w:rPr>
                <w:rFonts w:ascii="ArialRoundedMTBold" w:hAnsi="ArialRoundedMTBold" w:cs="ArialRoundedMTBold"/>
                <w:b/>
                <w:bCs/>
                <w:sz w:val="30"/>
                <w:szCs w:val="32"/>
              </w:rPr>
              <w:t xml:space="preserve"> A</w:t>
            </w:r>
            <w:r w:rsidR="00C05D1C" w:rsidRPr="00E33F4B">
              <w:rPr>
                <w:rFonts w:ascii="ArialRoundedMTBold" w:hAnsi="ArialRoundedMTBold" w:cs="ArialRoundedMTBold"/>
                <w:b/>
                <w:bCs/>
                <w:sz w:val="30"/>
                <w:szCs w:val="32"/>
              </w:rPr>
              <w:t>DAPTIVE</w:t>
            </w:r>
            <w:r w:rsidRPr="00E33F4B">
              <w:rPr>
                <w:rFonts w:ascii="ArialRoundedMTBold" w:hAnsi="ArialRoundedMTBold" w:cs="ArialRoundedMTBold"/>
                <w:b/>
                <w:bCs/>
                <w:sz w:val="30"/>
                <w:szCs w:val="32"/>
              </w:rPr>
              <w:t xml:space="preserve"> TEST</w:t>
            </w:r>
            <w:r w:rsidR="00275943" w:rsidRPr="00E33F4B">
              <w:rPr>
                <w:rFonts w:ascii="ArialRoundedMTBold" w:hAnsi="ArialRoundedMTBold" w:cs="ArialRoundedMTBold"/>
                <w:b/>
                <w:bCs/>
                <w:sz w:val="30"/>
                <w:szCs w:val="32"/>
              </w:rPr>
              <w:t>, YIELD</w:t>
            </w:r>
            <w:r w:rsidRPr="00E33F4B">
              <w:rPr>
                <w:rFonts w:ascii="ArialRoundedMTBold" w:hAnsi="ArialRoundedMTBold" w:cs="ArialRoundedMTBold"/>
                <w:b/>
                <w:bCs/>
                <w:sz w:val="30"/>
                <w:szCs w:val="32"/>
              </w:rPr>
              <w:t xml:space="preserve"> AND DATA ANALYSIS</w:t>
            </w:r>
          </w:p>
          <w:p w14:paraId="4D1E2EED" w14:textId="77777777" w:rsidR="009660E2" w:rsidRPr="0071273B" w:rsidRDefault="006A3211" w:rsidP="009040A8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b/>
                <w:sz w:val="28"/>
                <w:szCs w:val="28"/>
              </w:rPr>
            </w:pPr>
            <w:r w:rsidRPr="0071273B">
              <w:rPr>
                <w:rFonts w:ascii="CenturyGothic" w:hAnsi="CenturyGothic" w:cs="CenturyGothic"/>
                <w:b/>
                <w:sz w:val="28"/>
                <w:szCs w:val="28"/>
              </w:rPr>
              <w:t xml:space="preserve">Will be held in conjunction with ITC </w:t>
            </w:r>
            <w:r w:rsidR="00DA39DD" w:rsidRPr="0071273B">
              <w:rPr>
                <w:rFonts w:ascii="CenturyGothic" w:hAnsi="CenturyGothic" w:cs="CenturyGothic"/>
                <w:b/>
                <w:sz w:val="28"/>
                <w:szCs w:val="28"/>
              </w:rPr>
              <w:t>201</w:t>
            </w:r>
            <w:r w:rsidR="00DA39DD">
              <w:rPr>
                <w:rFonts w:ascii="CenturyGothic" w:hAnsi="CenturyGothic" w:cs="CenturyGothic"/>
                <w:b/>
                <w:sz w:val="28"/>
                <w:szCs w:val="28"/>
              </w:rPr>
              <w:t>7</w:t>
            </w:r>
            <w:r w:rsidR="0010436F" w:rsidRPr="0071273B">
              <w:rPr>
                <w:rFonts w:ascii="ArialRoundedMTBold" w:hAnsi="ArialRoundedMTBold" w:cs="ArialRoundedMTBold"/>
                <w:b/>
                <w:bCs/>
                <w:sz w:val="28"/>
                <w:szCs w:val="28"/>
              </w:rPr>
              <w:t>,</w:t>
            </w:r>
            <w:r w:rsidR="00B241B7" w:rsidRPr="0071273B">
              <w:rPr>
                <w:rFonts w:ascii="CenturyGothic" w:hAnsi="CenturyGothic" w:cs="CenturyGothic"/>
                <w:b/>
                <w:sz w:val="28"/>
                <w:szCs w:val="28"/>
              </w:rPr>
              <w:t xml:space="preserve"> </w:t>
            </w:r>
            <w:r w:rsidR="00816D40" w:rsidRPr="0071273B">
              <w:rPr>
                <w:rFonts w:ascii="CenturyGothic" w:hAnsi="CenturyGothic" w:cs="CenturyGothic"/>
                <w:b/>
                <w:sz w:val="28"/>
                <w:szCs w:val="28"/>
              </w:rPr>
              <w:t xml:space="preserve">on </w:t>
            </w:r>
            <w:r w:rsidR="0038135A">
              <w:rPr>
                <w:rFonts w:ascii="CenturyGothic" w:hAnsi="CenturyGothic" w:cs="CenturyGothic"/>
                <w:b/>
                <w:sz w:val="28"/>
                <w:szCs w:val="28"/>
              </w:rPr>
              <w:t xml:space="preserve">Nov. </w:t>
            </w:r>
            <w:r w:rsidR="005D0975">
              <w:rPr>
                <w:rFonts w:ascii="CenturyGothic" w:hAnsi="CenturyGothic" w:cs="CenturyGothic"/>
                <w:b/>
                <w:sz w:val="28"/>
                <w:szCs w:val="28"/>
              </w:rPr>
              <w:t>2-3</w:t>
            </w:r>
            <w:r w:rsidR="0038135A">
              <w:rPr>
                <w:rFonts w:ascii="CenturyGothic" w:hAnsi="CenturyGothic" w:cs="CenturyGothic"/>
                <w:b/>
                <w:sz w:val="28"/>
                <w:szCs w:val="28"/>
              </w:rPr>
              <w:t>,</w:t>
            </w:r>
            <w:r w:rsidR="00655B7E" w:rsidRPr="0071273B">
              <w:rPr>
                <w:rFonts w:ascii="CenturyGothic" w:hAnsi="CenturyGothic" w:cs="CenturyGothic"/>
                <w:b/>
                <w:sz w:val="28"/>
                <w:szCs w:val="28"/>
              </w:rPr>
              <w:t xml:space="preserve"> </w:t>
            </w:r>
            <w:r w:rsidR="005D0975" w:rsidRPr="0071273B">
              <w:rPr>
                <w:rFonts w:ascii="CenturyGothic" w:hAnsi="CenturyGothic" w:cs="CenturyGothic"/>
                <w:b/>
                <w:sz w:val="28"/>
                <w:szCs w:val="28"/>
              </w:rPr>
              <w:t>201</w:t>
            </w:r>
            <w:r w:rsidR="005D0975">
              <w:rPr>
                <w:rFonts w:ascii="CenturyGothic" w:hAnsi="CenturyGothic" w:cs="CenturyGothic"/>
                <w:b/>
                <w:sz w:val="28"/>
                <w:szCs w:val="28"/>
              </w:rPr>
              <w:t>7</w:t>
            </w:r>
            <w:r w:rsidR="00BA1879" w:rsidRPr="0071273B">
              <w:rPr>
                <w:rFonts w:ascii="CenturyGothic" w:hAnsi="CenturyGothic" w:cs="CenturyGothic"/>
                <w:b/>
                <w:sz w:val="28"/>
                <w:szCs w:val="28"/>
              </w:rPr>
              <w:t xml:space="preserve">, </w:t>
            </w:r>
          </w:p>
          <w:p w14:paraId="19FB25E2" w14:textId="77777777" w:rsidR="00B241B7" w:rsidRPr="00F56D88" w:rsidRDefault="0038135A" w:rsidP="001D1F89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</w:rPr>
            </w:pPr>
            <w:r>
              <w:rPr>
                <w:rFonts w:ascii="CenturyGothic" w:hAnsi="CenturyGothic" w:cs="CenturyGothic"/>
                <w:b/>
                <w:sz w:val="28"/>
                <w:szCs w:val="28"/>
              </w:rPr>
              <w:t>In Fort Worth, TX</w:t>
            </w:r>
          </w:p>
        </w:tc>
        <w:tc>
          <w:tcPr>
            <w:tcW w:w="2790" w:type="dxa"/>
          </w:tcPr>
          <w:p w14:paraId="52E920EC" w14:textId="77777777" w:rsidR="002462A2" w:rsidRDefault="002462A2" w:rsidP="001D04D3">
            <w:pPr>
              <w:jc w:val="center"/>
            </w:pPr>
          </w:p>
          <w:p w14:paraId="54A0E50F" w14:textId="77777777" w:rsidR="00B241B7" w:rsidRPr="001D04D3" w:rsidRDefault="0038135A" w:rsidP="00F56D88">
            <w:pPr>
              <w:jc w:val="center"/>
              <w:rPr>
                <w:b/>
                <w:color w:val="808080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10B8733C" wp14:editId="0F296CBD">
                  <wp:extent cx="1066800" cy="857250"/>
                  <wp:effectExtent l="0" t="0" r="0" b="0"/>
                  <wp:docPr id="40" name="Picture 40" descr="https://pbs.twimg.com/profile_images/484376369644597249/E5YQkHo4_400x4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profile_images/484376369644597249/E5YQkHo4_400x4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F4B" w14:paraId="65A64638" w14:textId="77777777">
        <w:trPr>
          <w:trHeight w:val="4805"/>
        </w:trPr>
        <w:tc>
          <w:tcPr>
            <w:tcW w:w="2970" w:type="dxa"/>
            <w:vMerge w:val="restart"/>
            <w:shd w:val="clear" w:color="auto" w:fill="auto"/>
          </w:tcPr>
          <w:p w14:paraId="4674CA9C" w14:textId="77777777" w:rsidR="00E54CAE" w:rsidRDefault="00E54CAE" w:rsidP="00F56D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  <w:p w14:paraId="098DADF9" w14:textId="77777777" w:rsidR="0029473D" w:rsidRDefault="0029473D" w:rsidP="00F56D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9660E2">
              <w:rPr>
                <w:b/>
                <w:sz w:val="20"/>
                <w:szCs w:val="20"/>
                <w:u w:val="single"/>
              </w:rPr>
              <w:t>GENERAL CHAIR</w:t>
            </w:r>
          </w:p>
          <w:p w14:paraId="1B57E122" w14:textId="77777777" w:rsidR="00752BF9" w:rsidRPr="00752BF9" w:rsidRDefault="005D0975" w:rsidP="00F56D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Jeffrey Roehr, Test Consultant</w:t>
            </w:r>
          </w:p>
          <w:p w14:paraId="15648742" w14:textId="77777777" w:rsidR="00314D92" w:rsidRPr="00270108" w:rsidRDefault="00314D92" w:rsidP="00314D92">
            <w:pPr>
              <w:autoSpaceDE w:val="0"/>
              <w:autoSpaceDN w:val="0"/>
              <w:adjustRightInd w:val="0"/>
              <w:rPr>
                <w:sz w:val="8"/>
                <w:szCs w:val="20"/>
                <w:lang w:val="pt-BR"/>
              </w:rPr>
            </w:pPr>
          </w:p>
          <w:p w14:paraId="4CA5A167" w14:textId="77777777" w:rsidR="0029473D" w:rsidRPr="009660E2" w:rsidRDefault="0029473D" w:rsidP="00F56D88">
            <w:pPr>
              <w:autoSpaceDE w:val="0"/>
              <w:autoSpaceDN w:val="0"/>
              <w:adjustRightInd w:val="0"/>
              <w:spacing w:before="60"/>
              <w:rPr>
                <w:b/>
                <w:sz w:val="20"/>
                <w:szCs w:val="20"/>
                <w:u w:val="single"/>
              </w:rPr>
            </w:pPr>
            <w:r w:rsidRPr="009660E2">
              <w:rPr>
                <w:b/>
                <w:sz w:val="20"/>
                <w:szCs w:val="20"/>
                <w:u w:val="single"/>
              </w:rPr>
              <w:t>PROGRAM CHAIR</w:t>
            </w:r>
          </w:p>
          <w:p w14:paraId="092DCFA0" w14:textId="77777777" w:rsidR="005D0975" w:rsidRDefault="005D0975" w:rsidP="005D09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 xml:space="preserve">Wesley Smith, </w:t>
            </w:r>
            <w:r w:rsidR="008F6BDB">
              <w:rPr>
                <w:sz w:val="20"/>
                <w:szCs w:val="20"/>
                <w:lang w:val="es-ES_tradnl"/>
              </w:rPr>
              <w:t>Mentor</w:t>
            </w:r>
          </w:p>
          <w:p w14:paraId="3D82F37C" w14:textId="77777777" w:rsidR="00E73259" w:rsidRPr="00270108" w:rsidRDefault="00E73259" w:rsidP="00354C79">
            <w:pPr>
              <w:autoSpaceDE w:val="0"/>
              <w:autoSpaceDN w:val="0"/>
              <w:adjustRightInd w:val="0"/>
              <w:rPr>
                <w:sz w:val="8"/>
                <w:szCs w:val="20"/>
              </w:rPr>
            </w:pPr>
          </w:p>
          <w:p w14:paraId="63C3A506" w14:textId="77777777" w:rsidR="0029473D" w:rsidRPr="009660E2" w:rsidRDefault="0029473D" w:rsidP="00F56D88">
            <w:pPr>
              <w:autoSpaceDE w:val="0"/>
              <w:autoSpaceDN w:val="0"/>
              <w:adjustRightInd w:val="0"/>
              <w:spacing w:before="60"/>
              <w:rPr>
                <w:b/>
                <w:sz w:val="20"/>
                <w:szCs w:val="20"/>
                <w:u w:val="single"/>
              </w:rPr>
            </w:pPr>
            <w:r w:rsidRPr="009660E2">
              <w:rPr>
                <w:b/>
                <w:sz w:val="20"/>
                <w:szCs w:val="20"/>
                <w:u w:val="single"/>
              </w:rPr>
              <w:t>FINANCE CHAIR</w:t>
            </w:r>
          </w:p>
          <w:p w14:paraId="639ED43C" w14:textId="77777777" w:rsidR="00752BF9" w:rsidRDefault="0073129D" w:rsidP="00F56D8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Sagar Kekare, KLA-Tencor</w:t>
            </w:r>
          </w:p>
          <w:p w14:paraId="5F40E1B4" w14:textId="77777777" w:rsidR="0029473D" w:rsidRPr="009660E2" w:rsidRDefault="0029473D" w:rsidP="00F56D88">
            <w:pPr>
              <w:autoSpaceDE w:val="0"/>
              <w:autoSpaceDN w:val="0"/>
              <w:adjustRightInd w:val="0"/>
              <w:spacing w:before="60"/>
              <w:rPr>
                <w:b/>
                <w:sz w:val="20"/>
                <w:szCs w:val="20"/>
                <w:u w:val="single"/>
                <w:lang w:val="pt-BR"/>
              </w:rPr>
            </w:pPr>
            <w:r w:rsidRPr="009660E2">
              <w:rPr>
                <w:b/>
                <w:sz w:val="20"/>
                <w:szCs w:val="20"/>
                <w:u w:val="single"/>
                <w:lang w:val="pt-BR"/>
              </w:rPr>
              <w:t xml:space="preserve">PUBLICITY </w:t>
            </w:r>
            <w:r w:rsidR="00752BF9">
              <w:rPr>
                <w:b/>
                <w:sz w:val="20"/>
                <w:szCs w:val="20"/>
                <w:u w:val="single"/>
                <w:lang w:val="pt-BR"/>
              </w:rPr>
              <w:t xml:space="preserve">&amp; WEB </w:t>
            </w:r>
            <w:r w:rsidRPr="009660E2">
              <w:rPr>
                <w:b/>
                <w:sz w:val="20"/>
                <w:szCs w:val="20"/>
                <w:u w:val="single"/>
                <w:lang w:val="pt-BR"/>
              </w:rPr>
              <w:t>CHAIR</w:t>
            </w:r>
          </w:p>
          <w:p w14:paraId="571FA369" w14:textId="77777777" w:rsidR="00752BF9" w:rsidRDefault="00752BF9" w:rsidP="00F56D88">
            <w:pPr>
              <w:autoSpaceDE w:val="0"/>
              <w:autoSpaceDN w:val="0"/>
              <w:adjustRightInd w:val="0"/>
              <w:spacing w:before="60"/>
              <w:rPr>
                <w:b/>
                <w:sz w:val="20"/>
                <w:szCs w:val="20"/>
                <w:u w:val="single"/>
                <w:lang w:val="pt-BR"/>
              </w:rPr>
            </w:pPr>
            <w:r>
              <w:rPr>
                <w:sz w:val="20"/>
                <w:szCs w:val="20"/>
              </w:rPr>
              <w:t xml:space="preserve">Sankaran </w:t>
            </w:r>
            <w:r w:rsidRPr="009660E2">
              <w:rPr>
                <w:sz w:val="20"/>
                <w:szCs w:val="20"/>
              </w:rPr>
              <w:t xml:space="preserve">Menon, Intel </w:t>
            </w:r>
          </w:p>
          <w:p w14:paraId="73CCD7FF" w14:textId="77777777" w:rsidR="00F6038C" w:rsidRPr="00006E05" w:rsidRDefault="0067168A" w:rsidP="00F56D88">
            <w:pPr>
              <w:autoSpaceDE w:val="0"/>
              <w:autoSpaceDN w:val="0"/>
              <w:adjustRightInd w:val="0"/>
              <w:spacing w:before="60"/>
              <w:rPr>
                <w:b/>
                <w:sz w:val="20"/>
                <w:szCs w:val="20"/>
                <w:u w:val="single"/>
                <w:lang w:val="pt-BR"/>
              </w:rPr>
            </w:pPr>
            <w:r w:rsidRPr="0067168A">
              <w:rPr>
                <w:b/>
                <w:sz w:val="20"/>
                <w:szCs w:val="20"/>
                <w:u w:val="single"/>
                <w:lang w:val="pt-BR"/>
              </w:rPr>
              <w:t>PUBLICATIONS CHAIR</w:t>
            </w:r>
          </w:p>
          <w:p w14:paraId="14873E36" w14:textId="77777777" w:rsidR="00F56D88" w:rsidRDefault="0067168A" w:rsidP="00F56D88">
            <w:p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 w:rsidRPr="0067168A">
              <w:rPr>
                <w:sz w:val="20"/>
                <w:szCs w:val="20"/>
                <w:lang w:val="pt-BR"/>
              </w:rPr>
              <w:t>Chintan Patel, UMBC</w:t>
            </w:r>
          </w:p>
          <w:p w14:paraId="236A58BD" w14:textId="77777777" w:rsidR="0073129D" w:rsidRPr="00006E05" w:rsidRDefault="0073129D" w:rsidP="0073129D">
            <w:pPr>
              <w:autoSpaceDE w:val="0"/>
              <w:autoSpaceDN w:val="0"/>
              <w:adjustRightInd w:val="0"/>
              <w:spacing w:before="60"/>
              <w:rPr>
                <w:b/>
                <w:sz w:val="20"/>
                <w:szCs w:val="20"/>
                <w:u w:val="single"/>
                <w:lang w:val="pt-BR"/>
              </w:rPr>
            </w:pPr>
            <w:r>
              <w:rPr>
                <w:b/>
                <w:sz w:val="20"/>
                <w:szCs w:val="20"/>
                <w:u w:val="single"/>
                <w:lang w:val="pt-BR"/>
              </w:rPr>
              <w:t>PANEL</w:t>
            </w:r>
            <w:r w:rsidRPr="0067168A">
              <w:rPr>
                <w:b/>
                <w:sz w:val="20"/>
                <w:szCs w:val="20"/>
                <w:u w:val="single"/>
                <w:lang w:val="pt-BR"/>
              </w:rPr>
              <w:t xml:space="preserve"> CHAIR</w:t>
            </w:r>
          </w:p>
          <w:p w14:paraId="41DB0A33" w14:textId="434D8ED3" w:rsidR="0073129D" w:rsidRPr="00006E05" w:rsidRDefault="0073129D" w:rsidP="00F56D88">
            <w:p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Anne Meixner</w:t>
            </w:r>
            <w:r w:rsidRPr="0067168A">
              <w:rPr>
                <w:sz w:val="20"/>
                <w:szCs w:val="20"/>
                <w:lang w:val="pt-BR"/>
              </w:rPr>
              <w:t xml:space="preserve">, </w:t>
            </w:r>
            <w:r w:rsidRPr="0073129D">
              <w:rPr>
                <w:sz w:val="20"/>
                <w:szCs w:val="20"/>
              </w:rPr>
              <w:t xml:space="preserve">The Engineers' Daughter </w:t>
            </w:r>
          </w:p>
          <w:p w14:paraId="0B232192" w14:textId="77777777" w:rsidR="00986D90" w:rsidRPr="00006E05" w:rsidRDefault="0067168A" w:rsidP="00986D90">
            <w:pPr>
              <w:autoSpaceDE w:val="0"/>
              <w:autoSpaceDN w:val="0"/>
              <w:adjustRightInd w:val="0"/>
              <w:spacing w:before="60"/>
              <w:rPr>
                <w:b/>
                <w:sz w:val="20"/>
                <w:szCs w:val="20"/>
                <w:u w:val="single"/>
                <w:lang w:val="pt-BR"/>
              </w:rPr>
            </w:pPr>
            <w:r w:rsidRPr="0067168A">
              <w:rPr>
                <w:b/>
                <w:sz w:val="20"/>
                <w:szCs w:val="20"/>
                <w:u w:val="single"/>
                <w:lang w:val="pt-BR"/>
              </w:rPr>
              <w:t xml:space="preserve">LOCAL ARRANGEMENTS </w:t>
            </w:r>
          </w:p>
          <w:p w14:paraId="5DCB85C0" w14:textId="77777777" w:rsidR="00986D90" w:rsidRPr="00006E05" w:rsidRDefault="0067168A" w:rsidP="00F56D88">
            <w:p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 w:rsidRPr="0067168A">
              <w:rPr>
                <w:sz w:val="20"/>
                <w:szCs w:val="20"/>
                <w:lang w:val="pt-BR"/>
              </w:rPr>
              <w:t>David Park, Optimal+</w:t>
            </w:r>
          </w:p>
          <w:p w14:paraId="63D6FAED" w14:textId="77777777" w:rsidR="00E73259" w:rsidRPr="00006E05" w:rsidRDefault="0067168A" w:rsidP="00483710">
            <w:pPr>
              <w:autoSpaceDE w:val="0"/>
              <w:autoSpaceDN w:val="0"/>
              <w:adjustRightInd w:val="0"/>
              <w:spacing w:before="60"/>
              <w:rPr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67168A">
              <w:rPr>
                <w:b/>
                <w:color w:val="000000"/>
                <w:sz w:val="20"/>
                <w:szCs w:val="20"/>
                <w:u w:val="single"/>
                <w:lang w:val="pt-BR"/>
              </w:rPr>
              <w:t>TEST STANDARDS CHAIR</w:t>
            </w:r>
          </w:p>
          <w:p w14:paraId="496550AE" w14:textId="77777777" w:rsidR="00DB05D4" w:rsidRPr="00006E05" w:rsidRDefault="0067168A" w:rsidP="00483710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20"/>
                <w:szCs w:val="20"/>
                <w:lang w:val="pt-BR"/>
              </w:rPr>
            </w:pPr>
            <w:r w:rsidRPr="0067168A">
              <w:rPr>
                <w:color w:val="000000"/>
                <w:sz w:val="20"/>
                <w:szCs w:val="20"/>
                <w:lang w:val="pt-BR"/>
              </w:rPr>
              <w:t xml:space="preserve">Al Crouch, </w:t>
            </w:r>
            <w:r w:rsidR="00D5133A">
              <w:rPr>
                <w:color w:val="000000"/>
                <w:sz w:val="20"/>
                <w:szCs w:val="20"/>
                <w:lang w:val="pt-BR"/>
              </w:rPr>
              <w:t>SiliconAid</w:t>
            </w:r>
          </w:p>
          <w:p w14:paraId="4ED50358" w14:textId="77777777" w:rsidR="00DB05D4" w:rsidRPr="00006E05" w:rsidRDefault="0067168A" w:rsidP="00483710">
            <w:pPr>
              <w:autoSpaceDE w:val="0"/>
              <w:autoSpaceDN w:val="0"/>
              <w:adjustRightInd w:val="0"/>
              <w:spacing w:before="60"/>
              <w:rPr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67168A">
              <w:rPr>
                <w:b/>
                <w:color w:val="000000"/>
                <w:sz w:val="20"/>
                <w:szCs w:val="20"/>
                <w:u w:val="single"/>
                <w:lang w:val="pt-BR"/>
              </w:rPr>
              <w:t xml:space="preserve">EU LIAISON </w:t>
            </w:r>
          </w:p>
          <w:p w14:paraId="5CEE2288" w14:textId="116D0833" w:rsidR="00483710" w:rsidRPr="00006E05" w:rsidRDefault="00984B78" w:rsidP="00483710">
            <w:pPr>
              <w:autoSpaceDE w:val="0"/>
              <w:autoSpaceDN w:val="0"/>
              <w:adjustRightInd w:val="0"/>
              <w:spacing w:before="60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Dirk De Vries</w:t>
            </w:r>
            <w:r w:rsidR="0067168A" w:rsidRPr="0067168A">
              <w:rPr>
                <w:color w:val="000000"/>
                <w:sz w:val="20"/>
                <w:szCs w:val="20"/>
                <w:lang w:val="pt-BR"/>
              </w:rPr>
              <w:t>, Qualtera</w:t>
            </w:r>
          </w:p>
          <w:p w14:paraId="36AF93E6" w14:textId="77777777" w:rsidR="002560DD" w:rsidRPr="00006E05" w:rsidRDefault="002560DD" w:rsidP="00F56D88">
            <w:p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</w:p>
          <w:p w14:paraId="08C9A5E4" w14:textId="77777777" w:rsidR="0029473D" w:rsidRPr="009660E2" w:rsidRDefault="0029473D" w:rsidP="00F56D88">
            <w:pPr>
              <w:autoSpaceDE w:val="0"/>
              <w:autoSpaceDN w:val="0"/>
              <w:adjustRightInd w:val="0"/>
              <w:spacing w:before="60"/>
              <w:rPr>
                <w:b/>
                <w:sz w:val="20"/>
                <w:szCs w:val="20"/>
                <w:u w:val="single"/>
              </w:rPr>
            </w:pPr>
            <w:r w:rsidRPr="009660E2">
              <w:rPr>
                <w:b/>
                <w:sz w:val="20"/>
                <w:szCs w:val="20"/>
                <w:u w:val="single"/>
              </w:rPr>
              <w:t>STEERING COMMITTEE</w:t>
            </w:r>
          </w:p>
          <w:p w14:paraId="3AEDCC4F" w14:textId="3C9B6ADC" w:rsidR="00984B78" w:rsidRDefault="00C54C9D" w:rsidP="001D1F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Dwor</w:t>
            </w:r>
            <w:r w:rsidR="00984B78">
              <w:rPr>
                <w:sz w:val="20"/>
                <w:szCs w:val="20"/>
              </w:rPr>
              <w:t>ak, SMU</w:t>
            </w:r>
          </w:p>
          <w:p w14:paraId="4FC3BA2E" w14:textId="77777777" w:rsidR="001D1F89" w:rsidRDefault="001D1F89" w:rsidP="001D1F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60E2">
              <w:rPr>
                <w:sz w:val="20"/>
                <w:szCs w:val="20"/>
              </w:rPr>
              <w:t>Jeffrey Roehr, T</w:t>
            </w:r>
            <w:r w:rsidR="005D0975">
              <w:rPr>
                <w:sz w:val="20"/>
                <w:szCs w:val="20"/>
              </w:rPr>
              <w:t>est Consultant</w:t>
            </w:r>
          </w:p>
          <w:p w14:paraId="22CA5B7E" w14:textId="77777777" w:rsidR="0029473D" w:rsidRPr="0020654E" w:rsidRDefault="007818AD" w:rsidP="00F56D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0654E">
              <w:rPr>
                <w:rFonts w:ascii="TimesNewRoman" w:hAnsi="TimesNewRoman" w:cs="TimesNewRoman"/>
                <w:sz w:val="20"/>
                <w:szCs w:val="20"/>
              </w:rPr>
              <w:t>Sankaran Menon, Intel</w:t>
            </w:r>
          </w:p>
          <w:p w14:paraId="4824B003" w14:textId="77777777" w:rsidR="007818AD" w:rsidRPr="0020654E" w:rsidRDefault="007818AD" w:rsidP="00F56D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0654E">
              <w:rPr>
                <w:rFonts w:ascii="TimesNewRoman" w:hAnsi="TimesNewRoman" w:cs="TimesNewRoman"/>
                <w:sz w:val="20"/>
                <w:szCs w:val="20"/>
              </w:rPr>
              <w:t>Adit Singh, Auburn Univ.</w:t>
            </w:r>
          </w:p>
          <w:p w14:paraId="4281489E" w14:textId="77777777" w:rsidR="00A024D9" w:rsidRPr="0020654E" w:rsidRDefault="00A024D9" w:rsidP="00F56D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0654E">
              <w:rPr>
                <w:rFonts w:ascii="TimesNewRoman" w:hAnsi="TimesNewRoman" w:cs="TimesNewRoman"/>
                <w:sz w:val="20"/>
                <w:szCs w:val="20"/>
              </w:rPr>
              <w:t>M. Tehranipoor, U</w:t>
            </w:r>
            <w:r w:rsidR="005D0975">
              <w:rPr>
                <w:rFonts w:ascii="TimesNewRoman" w:hAnsi="TimesNewRoman" w:cs="TimesNewRoman"/>
                <w:sz w:val="20"/>
                <w:szCs w:val="20"/>
              </w:rPr>
              <w:t xml:space="preserve"> of Florida</w:t>
            </w:r>
          </w:p>
          <w:p w14:paraId="74CBB3F4" w14:textId="77777777" w:rsidR="007818AD" w:rsidRPr="0020654E" w:rsidRDefault="007818AD" w:rsidP="00F56D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0654E">
              <w:rPr>
                <w:rFonts w:ascii="TimesNewRoman" w:hAnsi="TimesNewRoman" w:cs="TimesNewRoman"/>
                <w:sz w:val="20"/>
                <w:szCs w:val="20"/>
              </w:rPr>
              <w:t>Hank Walker, Texas A&amp;M</w:t>
            </w:r>
          </w:p>
          <w:p w14:paraId="45C3A0AF" w14:textId="1F0F34FD" w:rsidR="007818AD" w:rsidRPr="0020654E" w:rsidRDefault="00E97FCD" w:rsidP="00F56D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0654E">
              <w:rPr>
                <w:rFonts w:ascii="TimesNewRoman" w:hAnsi="TimesNewRoman" w:cs="TimesNewRoman"/>
                <w:sz w:val="20"/>
                <w:szCs w:val="20"/>
              </w:rPr>
              <w:t xml:space="preserve">Hans Manhaeve, </w:t>
            </w:r>
            <w:r w:rsidR="00C72522">
              <w:rPr>
                <w:rFonts w:ascii="TimesNewRoman" w:hAnsi="TimesNewRoman" w:cs="TimesNewRoman"/>
                <w:sz w:val="20"/>
                <w:szCs w:val="20"/>
              </w:rPr>
              <w:t>Ridgetop</w:t>
            </w:r>
          </w:p>
          <w:p w14:paraId="7CF83BF4" w14:textId="77777777" w:rsidR="007818AD" w:rsidRPr="00E726A4" w:rsidRDefault="007818AD" w:rsidP="00F56D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0654E">
              <w:rPr>
                <w:rFonts w:ascii="TimesNewRoman" w:hAnsi="TimesNewRoman" w:cs="TimesNewRoman"/>
                <w:sz w:val="20"/>
                <w:szCs w:val="20"/>
              </w:rPr>
              <w:t xml:space="preserve">Jim Plusquellic, </w:t>
            </w:r>
            <w:r w:rsidR="00E5707A" w:rsidRPr="0020654E">
              <w:rPr>
                <w:rFonts w:ascii="TimesNewRoman" w:hAnsi="TimesNewRoman" w:cs="TimesNewRoman"/>
                <w:sz w:val="20"/>
                <w:szCs w:val="20"/>
              </w:rPr>
              <w:t>U. NM</w:t>
            </w:r>
          </w:p>
          <w:p w14:paraId="5A20EC6F" w14:textId="77777777" w:rsidR="000025B3" w:rsidRDefault="000025B3" w:rsidP="00F56D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14:paraId="3C1B54A3" w14:textId="77777777" w:rsidR="002560DD" w:rsidRPr="007979AE" w:rsidRDefault="002560DD" w:rsidP="00F56D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14:paraId="7F8AC3C8" w14:textId="77777777" w:rsidR="0029473D" w:rsidRPr="00040E63" w:rsidRDefault="0029473D" w:rsidP="00F56D88">
            <w:pPr>
              <w:autoSpaceDE w:val="0"/>
              <w:autoSpaceDN w:val="0"/>
              <w:adjustRightInd w:val="0"/>
              <w:spacing w:before="60"/>
              <w:rPr>
                <w:rFonts w:ascii="TimesNewRoman" w:hAnsi="TimesNewRoman" w:cs="TimesNewRoman"/>
                <w:b/>
                <w:sz w:val="20"/>
                <w:szCs w:val="18"/>
                <w:u w:val="single"/>
              </w:rPr>
            </w:pPr>
            <w:r w:rsidRPr="00040E63">
              <w:rPr>
                <w:rFonts w:ascii="TimesNewRoman" w:hAnsi="TimesNewRoman" w:cs="TimesNewRoman"/>
                <w:b/>
                <w:sz w:val="20"/>
                <w:szCs w:val="18"/>
                <w:u w:val="single"/>
              </w:rPr>
              <w:t>PROGRAM COMMITTEE</w:t>
            </w:r>
          </w:p>
          <w:p w14:paraId="0985D64E" w14:textId="77777777" w:rsidR="00B5590D" w:rsidRPr="0020654E" w:rsidRDefault="00B5590D" w:rsidP="00886FC3">
            <w:pPr>
              <w:rPr>
                <w:color w:val="000000"/>
                <w:sz w:val="20"/>
                <w:szCs w:val="20"/>
                <w:lang w:val="de-DE"/>
              </w:rPr>
            </w:pPr>
            <w:r w:rsidRPr="0020654E">
              <w:rPr>
                <w:color w:val="000000"/>
                <w:sz w:val="20"/>
                <w:szCs w:val="20"/>
                <w:lang w:val="de-DE"/>
              </w:rPr>
              <w:t>Rob Aitken, ARM</w:t>
            </w:r>
          </w:p>
          <w:p w14:paraId="6E7B318B" w14:textId="6D2B2A91" w:rsidR="008777E6" w:rsidRPr="0020654E" w:rsidRDefault="008777E6" w:rsidP="00886FC3">
            <w:pPr>
              <w:rPr>
                <w:color w:val="000000"/>
                <w:sz w:val="20"/>
                <w:szCs w:val="20"/>
                <w:lang w:val="de-DE"/>
              </w:rPr>
            </w:pPr>
            <w:r w:rsidRPr="0020654E">
              <w:rPr>
                <w:color w:val="000000"/>
                <w:sz w:val="20"/>
                <w:szCs w:val="20"/>
                <w:lang w:val="de-DE"/>
              </w:rPr>
              <w:t xml:space="preserve">Nemat Bidokhti, </w:t>
            </w:r>
            <w:r w:rsidR="00C72522">
              <w:rPr>
                <w:color w:val="000000"/>
                <w:sz w:val="20"/>
                <w:szCs w:val="20"/>
                <w:lang w:val="de-DE"/>
              </w:rPr>
              <w:t>Huawei</w:t>
            </w:r>
          </w:p>
          <w:p w14:paraId="07289F14" w14:textId="77777777" w:rsidR="00886FC3" w:rsidRPr="0020654E" w:rsidRDefault="00E51646" w:rsidP="00F56D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Sreejit Chakravarty, Intel</w:t>
            </w:r>
          </w:p>
          <w:p w14:paraId="3C6B863A" w14:textId="77777777" w:rsidR="00886FC3" w:rsidRPr="0020654E" w:rsidRDefault="00886FC3" w:rsidP="00F56D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54E">
              <w:rPr>
                <w:color w:val="000000"/>
                <w:sz w:val="20"/>
                <w:szCs w:val="20"/>
              </w:rPr>
              <w:t xml:space="preserve">John Carulli, </w:t>
            </w:r>
            <w:r w:rsidR="00F96565">
              <w:rPr>
                <w:color w:val="000000"/>
                <w:sz w:val="20"/>
                <w:szCs w:val="20"/>
              </w:rPr>
              <w:t>Global Foundries</w:t>
            </w:r>
          </w:p>
          <w:p w14:paraId="04092F3F" w14:textId="77777777" w:rsidR="00886FC3" w:rsidRPr="0020654E" w:rsidRDefault="00886FC3" w:rsidP="00F56D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54E">
              <w:rPr>
                <w:color w:val="000000"/>
                <w:sz w:val="20"/>
                <w:szCs w:val="20"/>
              </w:rPr>
              <w:t>Patrick Girard, LIR</w:t>
            </w:r>
            <w:r w:rsidR="000025B3" w:rsidRPr="0020654E">
              <w:rPr>
                <w:color w:val="000000"/>
                <w:sz w:val="20"/>
                <w:szCs w:val="20"/>
              </w:rPr>
              <w:t>MM, France</w:t>
            </w:r>
          </w:p>
          <w:p w14:paraId="6F6644FF" w14:textId="07E6C5BB" w:rsidR="00886FC3" w:rsidRPr="0020654E" w:rsidRDefault="00886FC3" w:rsidP="00F56D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54E">
              <w:rPr>
                <w:color w:val="000000"/>
                <w:sz w:val="20"/>
                <w:szCs w:val="20"/>
              </w:rPr>
              <w:t>Ajay K</w:t>
            </w:r>
            <w:r w:rsidR="000025B3" w:rsidRPr="0020654E">
              <w:rPr>
                <w:color w:val="000000"/>
                <w:sz w:val="20"/>
                <w:szCs w:val="20"/>
              </w:rPr>
              <w:t>h</w:t>
            </w:r>
            <w:r w:rsidRPr="0020654E">
              <w:rPr>
                <w:color w:val="000000"/>
                <w:sz w:val="20"/>
                <w:szCs w:val="20"/>
              </w:rPr>
              <w:t xml:space="preserve">oche, </w:t>
            </w:r>
            <w:r w:rsidR="00C72522">
              <w:rPr>
                <w:color w:val="000000"/>
                <w:sz w:val="20"/>
                <w:szCs w:val="20"/>
              </w:rPr>
              <w:t>Smart Connected Systems</w:t>
            </w:r>
            <w:r w:rsidR="00C72522" w:rsidRPr="0020654E">
              <w:rPr>
                <w:color w:val="000000"/>
                <w:sz w:val="20"/>
                <w:szCs w:val="20"/>
              </w:rPr>
              <w:t xml:space="preserve"> </w:t>
            </w:r>
          </w:p>
          <w:p w14:paraId="4171E4EC" w14:textId="3B3C41F1" w:rsidR="00984B78" w:rsidRDefault="00886FC3" w:rsidP="00F56D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54E">
              <w:rPr>
                <w:color w:val="000000"/>
                <w:sz w:val="20"/>
                <w:szCs w:val="20"/>
              </w:rPr>
              <w:t xml:space="preserve">Mike Laisne, </w:t>
            </w:r>
            <w:r w:rsidR="00984B78">
              <w:rPr>
                <w:color w:val="000000"/>
                <w:sz w:val="20"/>
                <w:szCs w:val="20"/>
              </w:rPr>
              <w:t>Dialog Semi</w:t>
            </w:r>
          </w:p>
          <w:p w14:paraId="4967F5FE" w14:textId="77777777" w:rsidR="00886FC3" w:rsidRPr="0020654E" w:rsidRDefault="00984B78" w:rsidP="00F56D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Rene Segers, Consultant</w:t>
            </w:r>
            <w:r w:rsidRPr="0020654E">
              <w:rPr>
                <w:color w:val="000000"/>
                <w:sz w:val="20"/>
                <w:szCs w:val="20"/>
              </w:rPr>
              <w:t xml:space="preserve"> </w:t>
            </w:r>
          </w:p>
          <w:p w14:paraId="3454FD52" w14:textId="77777777" w:rsidR="00886FC3" w:rsidRPr="0020654E" w:rsidRDefault="00886FC3" w:rsidP="00F56D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 w:rsidRPr="0020654E">
              <w:rPr>
                <w:color w:val="000000"/>
                <w:sz w:val="20"/>
                <w:szCs w:val="20"/>
                <w:lang w:val="es-ES_tradnl"/>
              </w:rPr>
              <w:t xml:space="preserve">Amit Nahar, TI </w:t>
            </w:r>
          </w:p>
          <w:p w14:paraId="3B8709C8" w14:textId="77777777" w:rsidR="00886FC3" w:rsidRPr="0020654E" w:rsidRDefault="00886FC3" w:rsidP="00F56D88">
            <w:pPr>
              <w:autoSpaceDE w:val="0"/>
              <w:autoSpaceDN w:val="0"/>
              <w:adjustRightInd w:val="0"/>
              <w:rPr>
                <w:rStyle w:val="Hyperlink"/>
              </w:rPr>
            </w:pPr>
            <w:r w:rsidRPr="0020654E">
              <w:rPr>
                <w:bCs/>
                <w:color w:val="000000"/>
                <w:sz w:val="20"/>
                <w:szCs w:val="20"/>
                <w:lang w:val="es-ES_tradnl"/>
              </w:rPr>
              <w:t xml:space="preserve">Suriyaprakash Natarajan, Intel  </w:t>
            </w:r>
          </w:p>
          <w:p w14:paraId="468F1313" w14:textId="77777777" w:rsidR="00886FC3" w:rsidRPr="0020654E" w:rsidRDefault="00886FC3" w:rsidP="00F56D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 w:rsidRPr="0020654E">
              <w:rPr>
                <w:color w:val="000000"/>
                <w:sz w:val="20"/>
                <w:szCs w:val="20"/>
                <w:lang w:val="es-ES_tradnl"/>
              </w:rPr>
              <w:t xml:space="preserve">Jay Orbon, </w:t>
            </w:r>
            <w:r w:rsidR="00D65113" w:rsidRPr="0020654E">
              <w:rPr>
                <w:color w:val="000000"/>
                <w:sz w:val="20"/>
                <w:szCs w:val="20"/>
                <w:lang w:val="es-ES_tradnl"/>
              </w:rPr>
              <w:t>Consultant</w:t>
            </w:r>
            <w:r w:rsidRPr="0020654E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14:paraId="79DB9C70" w14:textId="3F5CC0AC" w:rsidR="00EB5996" w:rsidRPr="0020654E" w:rsidRDefault="00EB5996" w:rsidP="00F56D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 w:rsidRPr="0020654E">
              <w:rPr>
                <w:color w:val="000000"/>
                <w:sz w:val="20"/>
                <w:szCs w:val="20"/>
                <w:lang w:val="es-ES_tradnl"/>
              </w:rPr>
              <w:t xml:space="preserve">John Potter, </w:t>
            </w:r>
            <w:r w:rsidR="00C65823">
              <w:rPr>
                <w:color w:val="000000"/>
                <w:sz w:val="20"/>
                <w:szCs w:val="20"/>
                <w:lang w:val="es-ES_tradnl"/>
              </w:rPr>
              <w:t>Global Foundries</w:t>
            </w:r>
          </w:p>
          <w:p w14:paraId="790D5B09" w14:textId="77777777" w:rsidR="00886FC3" w:rsidRPr="0020654E" w:rsidRDefault="00886FC3" w:rsidP="00F56D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ES_tradnl"/>
              </w:rPr>
            </w:pPr>
            <w:r w:rsidRPr="0020654E">
              <w:rPr>
                <w:color w:val="000000"/>
                <w:sz w:val="20"/>
                <w:szCs w:val="20"/>
                <w:lang w:val="es-ES_tradnl"/>
              </w:rPr>
              <w:t xml:space="preserve">Rajesh Raina, </w:t>
            </w:r>
            <w:r w:rsidR="001C43A8">
              <w:rPr>
                <w:color w:val="000000"/>
                <w:sz w:val="20"/>
                <w:szCs w:val="20"/>
                <w:lang w:val="es-ES_tradnl"/>
              </w:rPr>
              <w:t>NXP</w:t>
            </w:r>
            <w:r w:rsidR="001C43A8" w:rsidRPr="0020654E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14:paraId="106A6D45" w14:textId="77777777" w:rsidR="00886FC3" w:rsidRPr="0020654E" w:rsidRDefault="00886FC3" w:rsidP="00F56D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54E">
              <w:rPr>
                <w:color w:val="000000"/>
                <w:sz w:val="20"/>
                <w:szCs w:val="20"/>
              </w:rPr>
              <w:t>Claude Thibeault,</w:t>
            </w:r>
            <w:r w:rsidR="00C46A89" w:rsidRPr="0020654E">
              <w:rPr>
                <w:color w:val="000000"/>
                <w:sz w:val="20"/>
                <w:szCs w:val="20"/>
              </w:rPr>
              <w:t xml:space="preserve"> </w:t>
            </w:r>
            <w:r w:rsidR="00E54CAE" w:rsidRPr="0020654E">
              <w:rPr>
                <w:color w:val="000000"/>
                <w:sz w:val="20"/>
                <w:szCs w:val="20"/>
              </w:rPr>
              <w:t>ETS</w:t>
            </w:r>
            <w:r w:rsidR="000025B3" w:rsidRPr="0020654E">
              <w:rPr>
                <w:color w:val="000000"/>
                <w:sz w:val="20"/>
                <w:szCs w:val="20"/>
              </w:rPr>
              <w:t xml:space="preserve">, </w:t>
            </w:r>
            <w:r w:rsidR="00E66042" w:rsidRPr="0020654E">
              <w:rPr>
                <w:color w:val="000000"/>
                <w:sz w:val="20"/>
                <w:szCs w:val="20"/>
              </w:rPr>
              <w:t>Canada</w:t>
            </w:r>
          </w:p>
          <w:p w14:paraId="5DEEB36D" w14:textId="77777777" w:rsidR="00886FC3" w:rsidRPr="0020654E" w:rsidRDefault="00886FC3" w:rsidP="00F56D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54E">
              <w:rPr>
                <w:color w:val="000000"/>
                <w:sz w:val="20"/>
                <w:szCs w:val="20"/>
              </w:rPr>
              <w:t>Li C. Wang, UCSB</w:t>
            </w:r>
            <w:r w:rsidRPr="0020654E">
              <w:rPr>
                <w:color w:val="000000"/>
                <w:sz w:val="20"/>
                <w:szCs w:val="20"/>
              </w:rPr>
              <w:tab/>
            </w:r>
          </w:p>
          <w:p w14:paraId="296641C1" w14:textId="77777777" w:rsidR="00886FC3" w:rsidRPr="0020654E" w:rsidRDefault="00886FC3" w:rsidP="00F56D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54E">
              <w:rPr>
                <w:color w:val="000000"/>
                <w:sz w:val="20"/>
                <w:szCs w:val="20"/>
              </w:rPr>
              <w:t>Xiaoqin</w:t>
            </w:r>
            <w:r w:rsidR="00C46A89" w:rsidRPr="0020654E">
              <w:rPr>
                <w:color w:val="000000"/>
                <w:sz w:val="20"/>
                <w:szCs w:val="20"/>
              </w:rPr>
              <w:t xml:space="preserve">g Wen, </w:t>
            </w:r>
            <w:r w:rsidR="000025B3" w:rsidRPr="0020654E">
              <w:rPr>
                <w:color w:val="000000"/>
                <w:sz w:val="20"/>
                <w:szCs w:val="20"/>
              </w:rPr>
              <w:t>KIT</w:t>
            </w:r>
            <w:r w:rsidR="00C46A89" w:rsidRPr="0020654E">
              <w:rPr>
                <w:color w:val="000000"/>
                <w:sz w:val="20"/>
                <w:szCs w:val="20"/>
              </w:rPr>
              <w:t>, Japan</w:t>
            </w:r>
          </w:p>
          <w:p w14:paraId="52F544D5" w14:textId="77777777" w:rsidR="00280A7D" w:rsidRPr="00E73259" w:rsidRDefault="00287804" w:rsidP="003E515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fr-FR"/>
              </w:rPr>
            </w:pPr>
            <w:r w:rsidRPr="0020654E">
              <w:rPr>
                <w:color w:val="000000"/>
                <w:sz w:val="20"/>
                <w:szCs w:val="20"/>
                <w:lang w:val="fr-FR"/>
              </w:rPr>
              <w:t>Qiang Xu, CUHK, Hong Kong</w:t>
            </w:r>
          </w:p>
        </w:tc>
        <w:tc>
          <w:tcPr>
            <w:tcW w:w="8730" w:type="dxa"/>
            <w:gridSpan w:val="4"/>
            <w:tcBorders>
              <w:bottom w:val="single" w:sz="4" w:space="0" w:color="auto"/>
            </w:tcBorders>
          </w:tcPr>
          <w:p w14:paraId="265E704E" w14:textId="77777777" w:rsidR="0029473D" w:rsidRDefault="0029473D" w:rsidP="00F56D88">
            <w:pPr>
              <w:autoSpaceDE w:val="0"/>
              <w:autoSpaceDN w:val="0"/>
              <w:adjustRightInd w:val="0"/>
              <w:jc w:val="center"/>
              <w:rPr>
                <w:rFonts w:ascii="BritannicBold" w:hAnsi="BritannicBold" w:cs="BritannicBold"/>
                <w:b/>
                <w:bCs/>
                <w:sz w:val="28"/>
                <w:szCs w:val="28"/>
              </w:rPr>
            </w:pPr>
            <w:r w:rsidRPr="00F56D88">
              <w:rPr>
                <w:rFonts w:ascii="BritannicBold" w:hAnsi="BritannicBold" w:cs="BritannicBold"/>
                <w:b/>
                <w:bCs/>
                <w:sz w:val="28"/>
                <w:szCs w:val="28"/>
              </w:rPr>
              <w:t>CALL FOR PAPERS AND PARTICIPATION</w:t>
            </w:r>
          </w:p>
          <w:p w14:paraId="10071A69" w14:textId="77777777" w:rsidR="007741A2" w:rsidRPr="00F56D88" w:rsidRDefault="007741A2" w:rsidP="00F50C65">
            <w:pPr>
              <w:autoSpaceDE w:val="0"/>
              <w:autoSpaceDN w:val="0"/>
              <w:adjustRightInd w:val="0"/>
              <w:jc w:val="center"/>
              <w:rPr>
                <w:rFonts w:ascii="BritannicBold" w:hAnsi="BritannicBold" w:cs="BritannicBold"/>
                <w:b/>
                <w:bCs/>
                <w:sz w:val="28"/>
                <w:szCs w:val="28"/>
              </w:rPr>
            </w:pPr>
            <w:r>
              <w:rPr>
                <w:rFonts w:ascii="BritannicBold" w:hAnsi="BritannicBold" w:cs="BritannicBold"/>
                <w:b/>
                <w:bCs/>
                <w:sz w:val="28"/>
                <w:szCs w:val="28"/>
              </w:rPr>
              <w:t xml:space="preserve">THEME: </w:t>
            </w:r>
            <w:r>
              <w:rPr>
                <w:rFonts w:ascii="BritannicBold" w:hAnsi="BritannicBold" w:cs="BritannicBold" w:hint="eastAsia"/>
                <w:b/>
                <w:bCs/>
                <w:sz w:val="28"/>
                <w:szCs w:val="28"/>
              </w:rPr>
              <w:t>“</w:t>
            </w:r>
            <w:r w:rsidR="005D0975">
              <w:rPr>
                <w:rFonts w:ascii="BritannicBold" w:hAnsi="BritannicBold" w:cs="BritannicBold"/>
                <w:b/>
                <w:bCs/>
                <w:sz w:val="28"/>
                <w:szCs w:val="28"/>
              </w:rPr>
              <w:t>Data in the Product Lifecycle</w:t>
            </w:r>
            <w:r>
              <w:rPr>
                <w:rFonts w:ascii="BritannicBold" w:hAnsi="BritannicBold" w:cs="BritannicBold" w:hint="eastAsia"/>
                <w:b/>
                <w:bCs/>
                <w:sz w:val="28"/>
                <w:szCs w:val="28"/>
              </w:rPr>
              <w:t>”</w:t>
            </w:r>
            <w:r>
              <w:rPr>
                <w:rFonts w:ascii="BritannicBold" w:hAnsi="BritannicBold" w:cs="BritannicBold"/>
                <w:b/>
                <w:bCs/>
                <w:sz w:val="28"/>
                <w:szCs w:val="28"/>
              </w:rPr>
              <w:t xml:space="preserve"> </w:t>
            </w:r>
          </w:p>
          <w:p w14:paraId="7B8CD8DA" w14:textId="77777777" w:rsidR="00500D12" w:rsidRDefault="00500D12" w:rsidP="00270108">
            <w:pPr>
              <w:rPr>
                <w:sz w:val="22"/>
                <w:szCs w:val="22"/>
              </w:rPr>
            </w:pPr>
          </w:p>
          <w:p w14:paraId="65681190" w14:textId="0BBA7A71" w:rsidR="00F50C65" w:rsidRPr="00E51646" w:rsidRDefault="00064C41" w:rsidP="00270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test, w</w:t>
            </w:r>
            <w:r w:rsidR="005D0975">
              <w:rPr>
                <w:sz w:val="22"/>
                <w:szCs w:val="22"/>
              </w:rPr>
              <w:t xml:space="preserve">e use </w:t>
            </w:r>
            <w:r>
              <w:rPr>
                <w:sz w:val="22"/>
                <w:szCs w:val="22"/>
              </w:rPr>
              <w:t xml:space="preserve">data </w:t>
            </w:r>
            <w:r w:rsidR="005D0975">
              <w:rPr>
                <w:sz w:val="22"/>
                <w:szCs w:val="22"/>
              </w:rPr>
              <w:t>every day. Yield data, thr</w:t>
            </w:r>
            <w:r w:rsidR="00FF6C59">
              <w:rPr>
                <w:sz w:val="22"/>
                <w:szCs w:val="22"/>
              </w:rPr>
              <w:t>ough</w:t>
            </w:r>
            <w:r w:rsidR="005D0975">
              <w:rPr>
                <w:sz w:val="22"/>
                <w:szCs w:val="22"/>
              </w:rPr>
              <w:t xml:space="preserve">put data, </w:t>
            </w:r>
            <w:r w:rsidR="00C65823">
              <w:rPr>
                <w:sz w:val="22"/>
                <w:szCs w:val="22"/>
              </w:rPr>
              <w:t xml:space="preserve">statistical data, </w:t>
            </w:r>
            <w:r w:rsidR="005D0975">
              <w:rPr>
                <w:sz w:val="22"/>
                <w:szCs w:val="22"/>
              </w:rPr>
              <w:t xml:space="preserve">reliability data, </w:t>
            </w:r>
            <w:r w:rsidR="00312F5F">
              <w:rPr>
                <w:sz w:val="22"/>
                <w:szCs w:val="22"/>
              </w:rPr>
              <w:t xml:space="preserve">outlier data, general </w:t>
            </w:r>
            <w:r w:rsidR="005D0975">
              <w:rPr>
                <w:sz w:val="22"/>
                <w:szCs w:val="22"/>
              </w:rPr>
              <w:t>production data</w:t>
            </w:r>
            <w:r>
              <w:rPr>
                <w:sz w:val="22"/>
                <w:szCs w:val="22"/>
              </w:rPr>
              <w:t xml:space="preserve"> </w:t>
            </w:r>
            <w:r w:rsidR="00C65823">
              <w:rPr>
                <w:sz w:val="22"/>
                <w:szCs w:val="22"/>
              </w:rPr>
              <w:t>are all in</w:t>
            </w:r>
            <w:r>
              <w:rPr>
                <w:sz w:val="22"/>
                <w:szCs w:val="22"/>
              </w:rPr>
              <w:t xml:space="preserve"> everyday use</w:t>
            </w:r>
            <w:r w:rsidR="005D097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However, </w:t>
            </w:r>
            <w:r w:rsidR="005D0975">
              <w:rPr>
                <w:sz w:val="22"/>
                <w:szCs w:val="22"/>
              </w:rPr>
              <w:t xml:space="preserve">data means much more than that. Advances in </w:t>
            </w:r>
            <w:r>
              <w:rPr>
                <w:sz w:val="22"/>
                <w:szCs w:val="22"/>
              </w:rPr>
              <w:t xml:space="preserve">our </w:t>
            </w:r>
            <w:r w:rsidR="005D0975">
              <w:rPr>
                <w:sz w:val="22"/>
                <w:szCs w:val="22"/>
              </w:rPr>
              <w:t xml:space="preserve">industry </w:t>
            </w:r>
            <w:r w:rsidR="00C65823">
              <w:rPr>
                <w:sz w:val="22"/>
                <w:szCs w:val="22"/>
              </w:rPr>
              <w:t>allow</w:t>
            </w:r>
            <w:r w:rsidR="005D0975">
              <w:rPr>
                <w:sz w:val="22"/>
                <w:szCs w:val="22"/>
              </w:rPr>
              <w:t xml:space="preserve"> data from wafer fab to be reused in studying system level test results. Field failure </w:t>
            </w:r>
            <w:r w:rsidR="00C65823">
              <w:rPr>
                <w:sz w:val="22"/>
                <w:szCs w:val="22"/>
              </w:rPr>
              <w:t>studies</w:t>
            </w:r>
            <w:r w:rsidR="005D0975">
              <w:rPr>
                <w:sz w:val="22"/>
                <w:szCs w:val="22"/>
              </w:rPr>
              <w:t xml:space="preserve"> now routinely uses wafer probe data to understand root cause. Data has now become a product life cycle requirement</w:t>
            </w:r>
            <w:r>
              <w:rPr>
                <w:sz w:val="22"/>
                <w:szCs w:val="22"/>
              </w:rPr>
              <w:t>—cradle to grave</w:t>
            </w:r>
            <w:r w:rsidR="005D097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</w:t>
            </w:r>
            <w:r w:rsidR="00312F5F">
              <w:rPr>
                <w:sz w:val="22"/>
                <w:szCs w:val="22"/>
              </w:rPr>
              <w:t>oday a</w:t>
            </w:r>
            <w:r w:rsidR="005D0975">
              <w:rPr>
                <w:sz w:val="22"/>
                <w:szCs w:val="22"/>
              </w:rPr>
              <w:t>ccess to the data</w:t>
            </w:r>
            <w:r>
              <w:rPr>
                <w:sz w:val="22"/>
                <w:szCs w:val="22"/>
              </w:rPr>
              <w:t xml:space="preserve"> has become an issue;</w:t>
            </w:r>
            <w:r w:rsidR="00C658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="005D0975">
              <w:rPr>
                <w:sz w:val="22"/>
                <w:szCs w:val="22"/>
              </w:rPr>
              <w:t xml:space="preserve"> control and sharing of data</w:t>
            </w:r>
            <w:r>
              <w:rPr>
                <w:sz w:val="22"/>
                <w:szCs w:val="22"/>
              </w:rPr>
              <w:t xml:space="preserve"> among business partners.</w:t>
            </w:r>
            <w:r w:rsidR="00C65823">
              <w:rPr>
                <w:sz w:val="22"/>
                <w:szCs w:val="22"/>
              </w:rPr>
              <w:t xml:space="preserve"> How to efficiently p</w:t>
            </w:r>
            <w:r w:rsidR="005D0975">
              <w:rPr>
                <w:sz w:val="22"/>
                <w:szCs w:val="22"/>
              </w:rPr>
              <w:t xml:space="preserve">rocess data to extract the golden nuggets of useful information amid the </w:t>
            </w:r>
            <w:r>
              <w:rPr>
                <w:sz w:val="22"/>
                <w:szCs w:val="22"/>
              </w:rPr>
              <w:t>g</w:t>
            </w:r>
            <w:r w:rsidR="005D0975">
              <w:rPr>
                <w:sz w:val="22"/>
                <w:szCs w:val="22"/>
              </w:rPr>
              <w:t>igabytes of unimportant noise</w:t>
            </w:r>
            <w:r>
              <w:rPr>
                <w:sz w:val="22"/>
                <w:szCs w:val="22"/>
              </w:rPr>
              <w:t xml:space="preserve"> remains a focus </w:t>
            </w:r>
            <w:r w:rsidR="00C65823">
              <w:rPr>
                <w:sz w:val="22"/>
                <w:szCs w:val="22"/>
              </w:rPr>
              <w:t xml:space="preserve">and a challenge </w:t>
            </w:r>
            <w:r>
              <w:rPr>
                <w:sz w:val="22"/>
                <w:szCs w:val="22"/>
              </w:rPr>
              <w:t>for test professionals</w:t>
            </w:r>
            <w:r w:rsidR="005D0975">
              <w:rPr>
                <w:sz w:val="22"/>
                <w:szCs w:val="22"/>
              </w:rPr>
              <w:t>.</w:t>
            </w:r>
          </w:p>
          <w:p w14:paraId="6476B094" w14:textId="77777777" w:rsidR="00F50C65" w:rsidRPr="00270108" w:rsidRDefault="00F50C65" w:rsidP="00270108">
            <w:pPr>
              <w:rPr>
                <w:sz w:val="16"/>
                <w:szCs w:val="22"/>
              </w:rPr>
            </w:pPr>
            <w:r w:rsidRPr="00E51646">
              <w:rPr>
                <w:sz w:val="22"/>
                <w:szCs w:val="22"/>
              </w:rPr>
              <w:t> </w:t>
            </w:r>
          </w:p>
          <w:p w14:paraId="386113DA" w14:textId="79C9B372" w:rsidR="00F50C65" w:rsidRPr="00E51646" w:rsidRDefault="00F50C65" w:rsidP="00270108">
            <w:pPr>
              <w:rPr>
                <w:sz w:val="22"/>
                <w:szCs w:val="22"/>
              </w:rPr>
            </w:pPr>
            <w:r w:rsidRPr="00E51646">
              <w:rPr>
                <w:sz w:val="22"/>
                <w:szCs w:val="22"/>
              </w:rPr>
              <w:t>The Organi</w:t>
            </w:r>
            <w:r w:rsidR="00500D12">
              <w:rPr>
                <w:sz w:val="22"/>
                <w:szCs w:val="22"/>
              </w:rPr>
              <w:t>zing Committee for the DATA-</w:t>
            </w:r>
            <w:r w:rsidR="00312F5F">
              <w:rPr>
                <w:sz w:val="22"/>
                <w:szCs w:val="22"/>
              </w:rPr>
              <w:t>2017</w:t>
            </w:r>
            <w:r w:rsidR="00312F5F" w:rsidRPr="00E51646">
              <w:rPr>
                <w:sz w:val="22"/>
                <w:szCs w:val="22"/>
              </w:rPr>
              <w:t xml:space="preserve"> </w:t>
            </w:r>
            <w:r w:rsidRPr="00E51646">
              <w:rPr>
                <w:sz w:val="22"/>
                <w:szCs w:val="22"/>
              </w:rPr>
              <w:t>Workshop is soliciting papers in</w:t>
            </w:r>
            <w:r w:rsidR="00984B78">
              <w:rPr>
                <w:sz w:val="22"/>
                <w:szCs w:val="22"/>
              </w:rPr>
              <w:t>:</w:t>
            </w:r>
            <w:r w:rsidR="00C65823">
              <w:rPr>
                <w:sz w:val="22"/>
                <w:szCs w:val="22"/>
              </w:rPr>
              <w:t xml:space="preserve"> </w:t>
            </w:r>
            <w:r w:rsidRPr="00E51646">
              <w:rPr>
                <w:sz w:val="22"/>
                <w:szCs w:val="22"/>
              </w:rPr>
              <w:t xml:space="preserve">semiconductor </w:t>
            </w:r>
            <w:r w:rsidR="00752BF9">
              <w:rPr>
                <w:sz w:val="22"/>
                <w:szCs w:val="22"/>
              </w:rPr>
              <w:t xml:space="preserve">test, </w:t>
            </w:r>
            <w:r w:rsidRPr="00E51646">
              <w:rPr>
                <w:sz w:val="22"/>
                <w:szCs w:val="22"/>
              </w:rPr>
              <w:t xml:space="preserve">yield analysis, </w:t>
            </w:r>
            <w:r w:rsidR="00984B78">
              <w:rPr>
                <w:sz w:val="22"/>
                <w:szCs w:val="22"/>
              </w:rPr>
              <w:t xml:space="preserve">product </w:t>
            </w:r>
            <w:r w:rsidRPr="00E51646">
              <w:rPr>
                <w:sz w:val="22"/>
                <w:szCs w:val="22"/>
              </w:rPr>
              <w:t>learning,</w:t>
            </w:r>
            <w:r w:rsidR="00C65823">
              <w:rPr>
                <w:sz w:val="22"/>
                <w:szCs w:val="22"/>
              </w:rPr>
              <w:t xml:space="preserve"> </w:t>
            </w:r>
            <w:r w:rsidR="00822C54">
              <w:rPr>
                <w:sz w:val="22"/>
                <w:szCs w:val="22"/>
              </w:rPr>
              <w:t xml:space="preserve">and </w:t>
            </w:r>
            <w:r w:rsidR="00984B78">
              <w:rPr>
                <w:sz w:val="22"/>
                <w:szCs w:val="22"/>
              </w:rPr>
              <w:t xml:space="preserve">quality </w:t>
            </w:r>
            <w:r w:rsidR="00822C54">
              <w:rPr>
                <w:sz w:val="22"/>
                <w:szCs w:val="22"/>
              </w:rPr>
              <w:t>improvement. </w:t>
            </w:r>
            <w:r w:rsidR="00DD1A72">
              <w:rPr>
                <w:sz w:val="22"/>
                <w:szCs w:val="22"/>
              </w:rPr>
              <w:t xml:space="preserve">Of particular </w:t>
            </w:r>
            <w:r w:rsidRPr="00E51646">
              <w:rPr>
                <w:sz w:val="22"/>
                <w:szCs w:val="22"/>
              </w:rPr>
              <w:t xml:space="preserve">interest are advanced techniques and new tools for </w:t>
            </w:r>
            <w:r w:rsidR="005D0975">
              <w:rPr>
                <w:sz w:val="22"/>
                <w:szCs w:val="22"/>
              </w:rPr>
              <w:t xml:space="preserve">the use of data </w:t>
            </w:r>
            <w:r w:rsidR="00C65823">
              <w:rPr>
                <w:sz w:val="22"/>
                <w:szCs w:val="22"/>
              </w:rPr>
              <w:t>during</w:t>
            </w:r>
            <w:r w:rsidR="00984B78">
              <w:rPr>
                <w:sz w:val="22"/>
                <w:szCs w:val="22"/>
              </w:rPr>
              <w:t xml:space="preserve"> </w:t>
            </w:r>
            <w:r w:rsidR="005D0975">
              <w:rPr>
                <w:sz w:val="22"/>
                <w:szCs w:val="22"/>
              </w:rPr>
              <w:t xml:space="preserve">the </w:t>
            </w:r>
            <w:r w:rsidR="00C65823">
              <w:rPr>
                <w:sz w:val="22"/>
                <w:szCs w:val="22"/>
              </w:rPr>
              <w:t xml:space="preserve">entire </w:t>
            </w:r>
            <w:r w:rsidR="005D0975">
              <w:rPr>
                <w:sz w:val="22"/>
                <w:szCs w:val="22"/>
              </w:rPr>
              <w:t>product life cycle, with special attention to how data can be used to change and alter test flows and decisions (</w:t>
            </w:r>
            <w:r w:rsidRPr="00E51646">
              <w:rPr>
                <w:sz w:val="22"/>
                <w:szCs w:val="22"/>
              </w:rPr>
              <w:t>adaptive test</w:t>
            </w:r>
            <w:r w:rsidR="005D0975">
              <w:rPr>
                <w:sz w:val="22"/>
                <w:szCs w:val="22"/>
              </w:rPr>
              <w:t>)</w:t>
            </w:r>
            <w:r w:rsidRPr="00E51646">
              <w:rPr>
                <w:sz w:val="22"/>
                <w:szCs w:val="22"/>
              </w:rPr>
              <w:t>. Preference will be given to real-world case studies.</w:t>
            </w:r>
          </w:p>
          <w:p w14:paraId="7F437639" w14:textId="77777777" w:rsidR="00A741A1" w:rsidRPr="00270108" w:rsidRDefault="00F50C65" w:rsidP="00270108">
            <w:pPr>
              <w:rPr>
                <w:sz w:val="16"/>
                <w:szCs w:val="22"/>
              </w:rPr>
            </w:pPr>
            <w:r w:rsidRPr="00E51646">
              <w:rPr>
                <w:rFonts w:ascii="Calibri" w:hAnsi="Calibri"/>
                <w:sz w:val="22"/>
                <w:szCs w:val="22"/>
              </w:rPr>
              <w:t> </w:t>
            </w:r>
            <w:r w:rsidR="00A741A1" w:rsidRPr="00E51646">
              <w:rPr>
                <w:sz w:val="22"/>
              </w:rPr>
              <w:t xml:space="preserve"> </w:t>
            </w:r>
          </w:p>
          <w:p w14:paraId="5A1B555A" w14:textId="77777777" w:rsidR="00D81089" w:rsidRPr="00D81089" w:rsidRDefault="00A741A1" w:rsidP="00270108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Ideas or p</w:t>
            </w:r>
            <w:r w:rsidRPr="00F56D88">
              <w:rPr>
                <w:sz w:val="22"/>
                <w:szCs w:val="22"/>
              </w:rPr>
              <w:t xml:space="preserve">roposals for Embedded Tutorials, Debates, Panel Discussions </w:t>
            </w:r>
            <w:r>
              <w:rPr>
                <w:sz w:val="22"/>
                <w:szCs w:val="22"/>
              </w:rPr>
              <w:t>and</w:t>
            </w:r>
            <w:r w:rsidRPr="00F56D88">
              <w:rPr>
                <w:sz w:val="22"/>
                <w:szCs w:val="22"/>
              </w:rPr>
              <w:t xml:space="preserve"> </w:t>
            </w:r>
            <w:r w:rsidRPr="001268CF">
              <w:rPr>
                <w:sz w:val="22"/>
                <w:szCs w:val="22"/>
              </w:rPr>
              <w:t>Poster style “Spot-Light”</w:t>
            </w:r>
            <w:r w:rsidRPr="00F56D88">
              <w:rPr>
                <w:sz w:val="22"/>
                <w:szCs w:val="22"/>
              </w:rPr>
              <w:t xml:space="preserve"> presentations describing industrial experiences </w:t>
            </w:r>
            <w:r>
              <w:rPr>
                <w:sz w:val="22"/>
                <w:szCs w:val="22"/>
              </w:rPr>
              <w:t xml:space="preserve">or research </w:t>
            </w:r>
            <w:r w:rsidRPr="00F56D88">
              <w:rPr>
                <w:sz w:val="22"/>
                <w:szCs w:val="22"/>
              </w:rPr>
              <w:t>are also invited</w:t>
            </w:r>
            <w:r w:rsidR="00BE4C4C">
              <w:rPr>
                <w:sz w:val="22"/>
                <w:szCs w:val="22"/>
              </w:rPr>
              <w:t>.</w:t>
            </w:r>
          </w:p>
        </w:tc>
      </w:tr>
      <w:tr w:rsidR="00E33F4B" w14:paraId="34C7D4D0" w14:textId="77777777">
        <w:tc>
          <w:tcPr>
            <w:tcW w:w="2970" w:type="dxa"/>
            <w:vMerge/>
            <w:shd w:val="clear" w:color="auto" w:fill="auto"/>
          </w:tcPr>
          <w:p w14:paraId="36E0BB18" w14:textId="77777777" w:rsidR="0029473D" w:rsidRDefault="0029473D"/>
        </w:tc>
        <w:tc>
          <w:tcPr>
            <w:tcW w:w="4860" w:type="dxa"/>
            <w:gridSpan w:val="2"/>
            <w:tcBorders>
              <w:right w:val="nil"/>
            </w:tcBorders>
          </w:tcPr>
          <w:p w14:paraId="66765F02" w14:textId="77777777" w:rsidR="004E15EF" w:rsidRPr="004E15EF" w:rsidRDefault="004E15EF" w:rsidP="004E15E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 w:rsidR="00270108">
              <w:rPr>
                <w:sz w:val="22"/>
                <w:szCs w:val="22"/>
              </w:rPr>
              <w:t xml:space="preserve">       </w:t>
            </w:r>
            <w:r w:rsidRPr="004E15EF">
              <w:rPr>
                <w:b/>
                <w:sz w:val="22"/>
                <w:szCs w:val="22"/>
              </w:rPr>
              <w:t>Suggested Topics</w:t>
            </w:r>
          </w:p>
          <w:p w14:paraId="6627C104" w14:textId="77777777" w:rsidR="00500D12" w:rsidRDefault="00500D12" w:rsidP="00426B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 Time Analysis Methods</w:t>
            </w:r>
          </w:p>
          <w:p w14:paraId="1E24A8DF" w14:textId="77777777" w:rsidR="00500D12" w:rsidRDefault="00500D12" w:rsidP="00426B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 Time Test Process Monitoring</w:t>
            </w:r>
          </w:p>
          <w:p w14:paraId="7F6F347F" w14:textId="77777777" w:rsidR="009615D2" w:rsidRDefault="006D761F" w:rsidP="00426B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>Yield Learning and Analysis</w:t>
            </w:r>
          </w:p>
          <w:p w14:paraId="683DE2E5" w14:textId="3C01671E" w:rsidR="00B807B4" w:rsidRDefault="00426B2C" w:rsidP="00426B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>A</w:t>
            </w:r>
            <w:r w:rsidR="00B807B4">
              <w:rPr>
                <w:sz w:val="22"/>
                <w:szCs w:val="22"/>
              </w:rPr>
              <w:t>nalog Fa</w:t>
            </w:r>
            <w:r w:rsidR="00BE0A1C">
              <w:rPr>
                <w:sz w:val="22"/>
                <w:szCs w:val="22"/>
              </w:rPr>
              <w:t xml:space="preserve">ult </w:t>
            </w:r>
            <w:r w:rsidR="006E4B1B">
              <w:rPr>
                <w:sz w:val="22"/>
                <w:szCs w:val="22"/>
              </w:rPr>
              <w:t>M</w:t>
            </w:r>
            <w:r w:rsidR="00BE0A1C">
              <w:rPr>
                <w:sz w:val="22"/>
                <w:szCs w:val="22"/>
              </w:rPr>
              <w:t xml:space="preserve">odeling and </w:t>
            </w:r>
            <w:r w:rsidR="006E4B1B">
              <w:rPr>
                <w:sz w:val="22"/>
                <w:szCs w:val="22"/>
              </w:rPr>
              <w:t>C</w:t>
            </w:r>
            <w:r w:rsidR="00B807B4" w:rsidRPr="00426B2C">
              <w:rPr>
                <w:sz w:val="22"/>
                <w:szCs w:val="22"/>
              </w:rPr>
              <w:t>overage</w:t>
            </w:r>
          </w:p>
          <w:p w14:paraId="293667A6" w14:textId="271BA7C9" w:rsidR="00426B2C" w:rsidRPr="00426B2C" w:rsidRDefault="00BE0A1C" w:rsidP="00426B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Analog</w:t>
            </w:r>
            <w:r w:rsidR="00D64545">
              <w:rPr>
                <w:sz w:val="22"/>
                <w:szCs w:val="22"/>
              </w:rPr>
              <w:t xml:space="preserve"> </w:t>
            </w:r>
            <w:r w:rsidR="006E4B1B">
              <w:rPr>
                <w:sz w:val="22"/>
                <w:szCs w:val="22"/>
              </w:rPr>
              <w:t>E</w:t>
            </w:r>
            <w:r w:rsidR="00D64545">
              <w:rPr>
                <w:sz w:val="22"/>
                <w:szCs w:val="22"/>
              </w:rPr>
              <w:t>ffects i</w:t>
            </w:r>
            <w:r w:rsidR="00426B2C" w:rsidRPr="00426B2C">
              <w:rPr>
                <w:sz w:val="22"/>
                <w:szCs w:val="22"/>
              </w:rPr>
              <w:t>n Digital</w:t>
            </w:r>
            <w:r w:rsidR="00D64545">
              <w:rPr>
                <w:sz w:val="22"/>
                <w:szCs w:val="22"/>
              </w:rPr>
              <w:t xml:space="preserve"> Logic</w:t>
            </w:r>
          </w:p>
          <w:p w14:paraId="273319D5" w14:textId="77777777" w:rsidR="00426B2C" w:rsidRPr="00426B2C" w:rsidRDefault="00426B2C" w:rsidP="00426B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>Embedded Instrumentation (iJTAG)</w:t>
            </w:r>
          </w:p>
          <w:p w14:paraId="6E72C1A4" w14:textId="48852846" w:rsidR="006D761F" w:rsidRDefault="00A11724" w:rsidP="00426B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Advanced </w:t>
            </w:r>
            <w:r w:rsidR="00AA1B22">
              <w:rPr>
                <w:sz w:val="22"/>
                <w:szCs w:val="22"/>
              </w:rPr>
              <w:t>DPPM</w:t>
            </w:r>
            <w:r w:rsidR="00426B2C" w:rsidRPr="00426B2C">
              <w:rPr>
                <w:sz w:val="22"/>
                <w:szCs w:val="22"/>
              </w:rPr>
              <w:t xml:space="preserve"> </w:t>
            </w:r>
            <w:r w:rsidR="00DD1A72">
              <w:rPr>
                <w:sz w:val="22"/>
                <w:szCs w:val="22"/>
              </w:rPr>
              <w:t>R</w:t>
            </w:r>
            <w:r w:rsidR="00426B2C" w:rsidRPr="00426B2C">
              <w:rPr>
                <w:sz w:val="22"/>
                <w:szCs w:val="22"/>
              </w:rPr>
              <w:t xml:space="preserve">eduction </w:t>
            </w:r>
            <w:r w:rsidR="006D761F">
              <w:rPr>
                <w:sz w:val="22"/>
                <w:szCs w:val="22"/>
              </w:rPr>
              <w:t xml:space="preserve">&amp; </w:t>
            </w:r>
            <w:r w:rsidR="00DD1A72">
              <w:rPr>
                <w:sz w:val="22"/>
                <w:szCs w:val="22"/>
              </w:rPr>
              <w:t>R</w:t>
            </w:r>
            <w:r w:rsidR="006D761F">
              <w:rPr>
                <w:sz w:val="22"/>
                <w:szCs w:val="22"/>
              </w:rPr>
              <w:t xml:space="preserve">eliability </w:t>
            </w:r>
          </w:p>
          <w:p w14:paraId="437B926F" w14:textId="13F5C815" w:rsidR="0084446B" w:rsidRPr="00426B2C" w:rsidRDefault="006D761F" w:rsidP="00426B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D1A7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mprovement </w:t>
            </w:r>
            <w:r w:rsidR="00DD1A72">
              <w:rPr>
                <w:sz w:val="22"/>
                <w:szCs w:val="22"/>
              </w:rPr>
              <w:t>T</w:t>
            </w:r>
            <w:r w:rsidR="00426B2C" w:rsidRPr="00426B2C">
              <w:rPr>
                <w:sz w:val="22"/>
                <w:szCs w:val="22"/>
              </w:rPr>
              <w:t>echniques</w:t>
            </w:r>
          </w:p>
        </w:tc>
        <w:tc>
          <w:tcPr>
            <w:tcW w:w="3870" w:type="dxa"/>
            <w:gridSpan w:val="2"/>
            <w:tcBorders>
              <w:left w:val="nil"/>
            </w:tcBorders>
          </w:tcPr>
          <w:p w14:paraId="76AD8EDA" w14:textId="77777777" w:rsidR="004E15EF" w:rsidRDefault="004E15EF" w:rsidP="00402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B4E3BED" w14:textId="77777777" w:rsidR="006D761F" w:rsidRDefault="006D761F" w:rsidP="00402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Acquisition &amp; Transport </w:t>
            </w:r>
          </w:p>
          <w:p w14:paraId="035DE152" w14:textId="77777777" w:rsidR="00F26747" w:rsidRPr="00426B2C" w:rsidRDefault="00F26747" w:rsidP="00402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>Ada</w:t>
            </w:r>
            <w:r w:rsidR="00D64545">
              <w:rPr>
                <w:sz w:val="22"/>
                <w:szCs w:val="22"/>
              </w:rPr>
              <w:t>ptive Test for Product Engineers</w:t>
            </w:r>
          </w:p>
          <w:p w14:paraId="4399C1C2" w14:textId="2C94592B" w:rsidR="006D761F" w:rsidRDefault="00F26747" w:rsidP="00402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 xml:space="preserve">Data Analysis </w:t>
            </w:r>
            <w:r w:rsidR="00DD1A72">
              <w:rPr>
                <w:sz w:val="22"/>
                <w:szCs w:val="22"/>
              </w:rPr>
              <w:t>M</w:t>
            </w:r>
            <w:r w:rsidRPr="00426B2C">
              <w:rPr>
                <w:sz w:val="22"/>
                <w:szCs w:val="22"/>
              </w:rPr>
              <w:t>ethods</w:t>
            </w:r>
            <w:r w:rsidR="006D761F">
              <w:rPr>
                <w:sz w:val="22"/>
                <w:szCs w:val="22"/>
              </w:rPr>
              <w:t xml:space="preserve">, </w:t>
            </w:r>
            <w:r w:rsidR="00DD1A72">
              <w:rPr>
                <w:sz w:val="22"/>
                <w:szCs w:val="22"/>
              </w:rPr>
              <w:t>I</w:t>
            </w:r>
            <w:r w:rsidR="006D761F">
              <w:rPr>
                <w:sz w:val="22"/>
                <w:szCs w:val="22"/>
              </w:rPr>
              <w:t xml:space="preserve">ncluding  </w:t>
            </w:r>
          </w:p>
          <w:p w14:paraId="7CAB0770" w14:textId="20BBD379" w:rsidR="00F26747" w:rsidRPr="00426B2C" w:rsidRDefault="006D761F" w:rsidP="00402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D1A72">
              <w:rPr>
                <w:sz w:val="22"/>
                <w:szCs w:val="22"/>
              </w:rPr>
              <w:t>M</w:t>
            </w:r>
            <w:r w:rsidR="002B561A">
              <w:rPr>
                <w:sz w:val="22"/>
                <w:szCs w:val="22"/>
              </w:rPr>
              <w:t xml:space="preserve">ultivariate </w:t>
            </w:r>
            <w:r w:rsidR="00DD1A72">
              <w:rPr>
                <w:sz w:val="22"/>
                <w:szCs w:val="22"/>
              </w:rPr>
              <w:t>D</w:t>
            </w:r>
            <w:r w:rsidR="002B561A">
              <w:rPr>
                <w:sz w:val="22"/>
                <w:szCs w:val="22"/>
              </w:rPr>
              <w:t xml:space="preserve">ata </w:t>
            </w:r>
          </w:p>
          <w:p w14:paraId="48495D55" w14:textId="77777777" w:rsidR="00F26747" w:rsidRPr="00426B2C" w:rsidRDefault="00F26747" w:rsidP="00402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>Fault Localization and Diagnosis</w:t>
            </w:r>
          </w:p>
          <w:p w14:paraId="418E5348" w14:textId="0E7C1DCA" w:rsidR="00F26747" w:rsidRPr="00426B2C" w:rsidRDefault="006D761F" w:rsidP="00402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r w:rsidR="00DD1A7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torage and </w:t>
            </w:r>
            <w:r w:rsidR="00DD1A7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ecurity</w:t>
            </w:r>
          </w:p>
          <w:p w14:paraId="0C1DBCFD" w14:textId="77777777" w:rsidR="00F26747" w:rsidRPr="00426B2C" w:rsidRDefault="00F26747" w:rsidP="00402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>I/O Test, Tuning, and Adjustment</w:t>
            </w:r>
          </w:p>
          <w:p w14:paraId="6BE7E27D" w14:textId="77777777" w:rsidR="00500D12" w:rsidRPr="00426B2C" w:rsidRDefault="00500D12" w:rsidP="00500D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B2C">
              <w:rPr>
                <w:sz w:val="22"/>
                <w:szCs w:val="22"/>
              </w:rPr>
              <w:t xml:space="preserve">Product </w:t>
            </w:r>
            <w:r>
              <w:rPr>
                <w:sz w:val="22"/>
                <w:szCs w:val="22"/>
              </w:rPr>
              <w:t xml:space="preserve">and Project </w:t>
            </w:r>
            <w:r w:rsidRPr="00426B2C">
              <w:rPr>
                <w:sz w:val="22"/>
                <w:szCs w:val="22"/>
              </w:rPr>
              <w:t>Case studies</w:t>
            </w:r>
          </w:p>
          <w:p w14:paraId="39E8D889" w14:textId="77777777" w:rsidR="00FF2849" w:rsidRPr="00426B2C" w:rsidRDefault="00FF2849" w:rsidP="006D76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E33F4B" w14:paraId="58964EBE" w14:textId="77777777">
        <w:tc>
          <w:tcPr>
            <w:tcW w:w="2970" w:type="dxa"/>
            <w:vMerge/>
            <w:shd w:val="clear" w:color="auto" w:fill="auto"/>
          </w:tcPr>
          <w:p w14:paraId="713C0F9E" w14:textId="77777777" w:rsidR="0029473D" w:rsidRDefault="0029473D"/>
        </w:tc>
        <w:tc>
          <w:tcPr>
            <w:tcW w:w="8730" w:type="dxa"/>
            <w:gridSpan w:val="4"/>
          </w:tcPr>
          <w:p w14:paraId="28301B5C" w14:textId="7F7DEDA3" w:rsidR="0029473D" w:rsidRPr="00F56D88" w:rsidRDefault="0029473D" w:rsidP="00752BF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F56D88">
              <w:rPr>
                <w:sz w:val="22"/>
                <w:szCs w:val="22"/>
              </w:rPr>
              <w:t xml:space="preserve">To present </w:t>
            </w:r>
            <w:r w:rsidR="004C6AA4">
              <w:rPr>
                <w:sz w:val="22"/>
                <w:szCs w:val="22"/>
              </w:rPr>
              <w:t xml:space="preserve">at the workshop, send to </w:t>
            </w:r>
            <w:hyperlink r:id="rId6" w:tgtFrame="_blank" w:history="1">
              <w:r w:rsidR="00C65823" w:rsidRPr="00DD1A72">
                <w:rPr>
                  <w:rStyle w:val="Hyperlink"/>
                  <w:color w:val="0070C0"/>
                  <w:shd w:val="clear" w:color="auto" w:fill="FFFFFF"/>
                </w:rPr>
                <w:t>smith.wesley@siemens.com</w:t>
              </w:r>
            </w:hyperlink>
            <w:r w:rsidR="00DD1A72">
              <w:t xml:space="preserve"> </w:t>
            </w:r>
            <w:r w:rsidR="00312F5F">
              <w:rPr>
                <w:sz w:val="20"/>
                <w:szCs w:val="20"/>
              </w:rPr>
              <w:t xml:space="preserve">a </w:t>
            </w:r>
            <w:r w:rsidR="00A506AB" w:rsidRPr="00E11F1F">
              <w:rPr>
                <w:sz w:val="22"/>
                <w:szCs w:val="22"/>
              </w:rPr>
              <w:t>PDF</w:t>
            </w:r>
            <w:r w:rsidRPr="00E11F1F">
              <w:rPr>
                <w:sz w:val="22"/>
                <w:szCs w:val="22"/>
              </w:rPr>
              <w:t xml:space="preserve"> version of an extended abstract</w:t>
            </w:r>
            <w:r w:rsidR="0074405A" w:rsidRPr="00E11F1F">
              <w:rPr>
                <w:sz w:val="22"/>
                <w:szCs w:val="22"/>
              </w:rPr>
              <w:t xml:space="preserve"> </w:t>
            </w:r>
            <w:r w:rsidR="00A506AB" w:rsidRPr="00F56D88">
              <w:rPr>
                <w:sz w:val="22"/>
                <w:szCs w:val="22"/>
              </w:rPr>
              <w:t xml:space="preserve">or a full paper (Max </w:t>
            </w:r>
            <w:r w:rsidR="00F42F68">
              <w:rPr>
                <w:sz w:val="22"/>
                <w:szCs w:val="22"/>
              </w:rPr>
              <w:t>1</w:t>
            </w:r>
            <w:r w:rsidR="009660E2">
              <w:rPr>
                <w:sz w:val="22"/>
                <w:szCs w:val="22"/>
              </w:rPr>
              <w:t>0</w:t>
            </w:r>
            <w:r w:rsidR="00A506AB" w:rsidRPr="00F56D88">
              <w:rPr>
                <w:sz w:val="22"/>
                <w:szCs w:val="22"/>
              </w:rPr>
              <w:t xml:space="preserve"> pages, double column, 11</w:t>
            </w:r>
            <w:r w:rsidR="006D6E69" w:rsidRPr="00F56D88">
              <w:rPr>
                <w:sz w:val="22"/>
                <w:szCs w:val="22"/>
              </w:rPr>
              <w:t xml:space="preserve">pt </w:t>
            </w:r>
            <w:r w:rsidR="00A506AB" w:rsidRPr="00F56D88">
              <w:rPr>
                <w:sz w:val="22"/>
                <w:szCs w:val="22"/>
              </w:rPr>
              <w:t>font</w:t>
            </w:r>
            <w:r w:rsidR="006D6E69" w:rsidRPr="00F56D88">
              <w:rPr>
                <w:sz w:val="22"/>
                <w:szCs w:val="22"/>
              </w:rPr>
              <w:t xml:space="preserve"> size</w:t>
            </w:r>
            <w:r w:rsidR="00A506AB" w:rsidRPr="00F56D88">
              <w:rPr>
                <w:sz w:val="22"/>
                <w:szCs w:val="22"/>
              </w:rPr>
              <w:t xml:space="preserve">, </w:t>
            </w:r>
            <w:hyperlink r:id="rId7" w:history="1">
              <w:r w:rsidR="00A506AB" w:rsidRPr="00C65823">
                <w:rPr>
                  <w:rStyle w:val="Hyperlink"/>
                  <w:color w:val="0070C0"/>
                  <w:sz w:val="22"/>
                  <w:szCs w:val="22"/>
                </w:rPr>
                <w:t>IEEE proceeding format</w:t>
              </w:r>
            </w:hyperlink>
            <w:r w:rsidR="00A741A1">
              <w:rPr>
                <w:sz w:val="22"/>
                <w:szCs w:val="22"/>
              </w:rPr>
              <w:t xml:space="preserve"> </w:t>
            </w:r>
            <w:r w:rsidR="00A506AB" w:rsidRPr="00F56D88">
              <w:rPr>
                <w:sz w:val="22"/>
                <w:szCs w:val="22"/>
              </w:rPr>
              <w:t xml:space="preserve">) </w:t>
            </w:r>
            <w:r w:rsidRPr="00F56D88">
              <w:rPr>
                <w:sz w:val="22"/>
                <w:szCs w:val="22"/>
              </w:rPr>
              <w:t xml:space="preserve">by </w:t>
            </w:r>
            <w:r w:rsidR="00312F5F">
              <w:rPr>
                <w:b/>
                <w:sz w:val="22"/>
                <w:szCs w:val="22"/>
                <w:u w:val="single"/>
              </w:rPr>
              <w:t>September 20</w:t>
            </w:r>
            <w:r w:rsidR="005A7E33" w:rsidRPr="00285B53">
              <w:rPr>
                <w:b/>
                <w:sz w:val="22"/>
                <w:szCs w:val="22"/>
                <w:u w:val="single"/>
              </w:rPr>
              <w:t xml:space="preserve">, </w:t>
            </w:r>
            <w:r w:rsidR="00312F5F" w:rsidRPr="00285B53">
              <w:rPr>
                <w:b/>
                <w:sz w:val="22"/>
                <w:szCs w:val="22"/>
                <w:u w:val="single"/>
              </w:rPr>
              <w:t>201</w:t>
            </w:r>
            <w:r w:rsidR="00312F5F">
              <w:rPr>
                <w:b/>
                <w:sz w:val="22"/>
                <w:szCs w:val="22"/>
                <w:u w:val="single"/>
              </w:rPr>
              <w:t>7</w:t>
            </w:r>
            <w:r w:rsidRPr="00590E4E">
              <w:rPr>
                <w:sz w:val="22"/>
                <w:szCs w:val="22"/>
              </w:rPr>
              <w:t>.</w:t>
            </w:r>
            <w:r w:rsidRPr="00F56D88">
              <w:rPr>
                <w:sz w:val="22"/>
                <w:szCs w:val="22"/>
              </w:rPr>
              <w:t xml:space="preserve"> Each submission</w:t>
            </w:r>
            <w:r w:rsidR="0074405A" w:rsidRPr="00F56D88">
              <w:rPr>
                <w:sz w:val="22"/>
                <w:szCs w:val="22"/>
              </w:rPr>
              <w:t xml:space="preserve"> </w:t>
            </w:r>
            <w:r w:rsidRPr="00F56D88">
              <w:rPr>
                <w:sz w:val="22"/>
                <w:szCs w:val="22"/>
              </w:rPr>
              <w:t>should include full name and address of each author,</w:t>
            </w:r>
            <w:r w:rsidR="00822C54">
              <w:rPr>
                <w:sz w:val="22"/>
                <w:szCs w:val="22"/>
              </w:rPr>
              <w:t xml:space="preserve"> affiliation, telephone number, </w:t>
            </w:r>
            <w:r w:rsidRPr="00F56D88">
              <w:rPr>
                <w:sz w:val="22"/>
                <w:szCs w:val="22"/>
              </w:rPr>
              <w:t>and Email</w:t>
            </w:r>
            <w:r w:rsidR="0074405A" w:rsidRPr="00F56D88">
              <w:rPr>
                <w:sz w:val="22"/>
                <w:szCs w:val="22"/>
              </w:rPr>
              <w:t xml:space="preserve"> </w:t>
            </w:r>
            <w:r w:rsidRPr="00F56D88">
              <w:rPr>
                <w:sz w:val="22"/>
                <w:szCs w:val="22"/>
              </w:rPr>
              <w:t>address. Camera-ready papers for inclusion in the</w:t>
            </w:r>
            <w:r w:rsidR="0074405A" w:rsidRPr="00F56D88">
              <w:rPr>
                <w:sz w:val="22"/>
                <w:szCs w:val="22"/>
              </w:rPr>
              <w:t xml:space="preserve"> </w:t>
            </w:r>
            <w:r w:rsidRPr="00F56D88">
              <w:rPr>
                <w:sz w:val="22"/>
                <w:szCs w:val="22"/>
              </w:rPr>
              <w:t xml:space="preserve">digest of papers will be due on </w:t>
            </w:r>
            <w:r w:rsidR="00312F5F">
              <w:rPr>
                <w:b/>
                <w:sz w:val="22"/>
                <w:szCs w:val="22"/>
                <w:u w:val="single"/>
              </w:rPr>
              <w:t>October 1</w:t>
            </w:r>
            <w:r w:rsidR="00984B78">
              <w:rPr>
                <w:b/>
                <w:sz w:val="22"/>
                <w:szCs w:val="22"/>
                <w:u w:val="single"/>
              </w:rPr>
              <w:t>6</w:t>
            </w:r>
            <w:r w:rsidR="001D1F89">
              <w:rPr>
                <w:b/>
                <w:sz w:val="22"/>
                <w:szCs w:val="22"/>
                <w:u w:val="single"/>
              </w:rPr>
              <w:t xml:space="preserve">, </w:t>
            </w:r>
            <w:r w:rsidR="00312F5F">
              <w:rPr>
                <w:b/>
                <w:sz w:val="22"/>
                <w:szCs w:val="22"/>
                <w:u w:val="single"/>
              </w:rPr>
              <w:t>2017</w:t>
            </w:r>
            <w:r w:rsidR="00590E4E" w:rsidRPr="00590E4E">
              <w:rPr>
                <w:sz w:val="22"/>
                <w:szCs w:val="22"/>
              </w:rPr>
              <w:t>.</w:t>
            </w:r>
            <w:r w:rsidRPr="00590E4E">
              <w:rPr>
                <w:sz w:val="22"/>
                <w:szCs w:val="22"/>
              </w:rPr>
              <w:t xml:space="preserve"> </w:t>
            </w:r>
          </w:p>
        </w:tc>
      </w:tr>
      <w:tr w:rsidR="00E33F4B" w14:paraId="3EE0685C" w14:textId="77777777">
        <w:tc>
          <w:tcPr>
            <w:tcW w:w="2970" w:type="dxa"/>
            <w:vMerge/>
            <w:shd w:val="clear" w:color="auto" w:fill="auto"/>
          </w:tcPr>
          <w:p w14:paraId="1957C351" w14:textId="77777777" w:rsidR="0029473D" w:rsidRDefault="0029473D"/>
        </w:tc>
        <w:tc>
          <w:tcPr>
            <w:tcW w:w="8730" w:type="dxa"/>
            <w:gridSpan w:val="4"/>
            <w:tcBorders>
              <w:bottom w:val="single" w:sz="4" w:space="0" w:color="auto"/>
            </w:tcBorders>
          </w:tcPr>
          <w:p w14:paraId="56ECAA4E" w14:textId="77777777" w:rsidR="0029473D" w:rsidRPr="00C65823" w:rsidRDefault="0029473D" w:rsidP="001B507E">
            <w:pPr>
              <w:autoSpaceDE w:val="0"/>
              <w:autoSpaceDN w:val="0"/>
              <w:adjustRightInd w:val="0"/>
              <w:rPr>
                <w:color w:val="0070C0"/>
                <w:sz w:val="22"/>
                <w:szCs w:val="22"/>
              </w:rPr>
            </w:pPr>
            <w:r w:rsidRPr="00F56D88">
              <w:rPr>
                <w:rFonts w:ascii="TimesNewRoman" w:hAnsi="TimesNewRoman" w:cs="TimesNewRoman"/>
                <w:b/>
                <w:sz w:val="20"/>
                <w:szCs w:val="20"/>
              </w:rPr>
              <w:t>AUTHOR’S SCHEDULE</w:t>
            </w:r>
            <w:r w:rsidR="00270108">
              <w:rPr>
                <w:color w:val="000000"/>
                <w:sz w:val="22"/>
                <w:szCs w:val="22"/>
              </w:rPr>
              <w:t xml:space="preserve">                                         </w:t>
            </w:r>
            <w:r w:rsidR="001B507E">
              <w:rPr>
                <w:color w:val="000000"/>
                <w:sz w:val="22"/>
                <w:szCs w:val="22"/>
              </w:rPr>
              <w:t>W</w:t>
            </w:r>
            <w:r w:rsidR="001B507E" w:rsidRPr="009660E2">
              <w:rPr>
                <w:color w:val="000000"/>
                <w:sz w:val="22"/>
                <w:szCs w:val="22"/>
              </w:rPr>
              <w:t xml:space="preserve">eb-site at: </w:t>
            </w:r>
            <w:hyperlink r:id="rId8" w:history="1">
              <w:r w:rsidR="001B507E" w:rsidRPr="00DD1A72">
                <w:rPr>
                  <w:rStyle w:val="Hyperlink"/>
                  <w:color w:val="0070C0"/>
                </w:rPr>
                <w:t>http://DATA.tttc-events.org/</w:t>
              </w:r>
            </w:hyperlink>
          </w:p>
          <w:p w14:paraId="504E4ECC" w14:textId="77777777" w:rsidR="001B507E" w:rsidRPr="00270108" w:rsidRDefault="001B507E" w:rsidP="001B507E">
            <w:pPr>
              <w:autoSpaceDE w:val="0"/>
              <w:autoSpaceDN w:val="0"/>
              <w:adjustRightInd w:val="0"/>
              <w:rPr>
                <w:color w:val="0000FF"/>
                <w:sz w:val="4"/>
                <w:szCs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122"/>
              <w:gridCol w:w="4107"/>
            </w:tblGrid>
            <w:tr w:rsidR="00D4376D" w:rsidRPr="00F56D88" w14:paraId="6BBDD793" w14:textId="77777777">
              <w:tc>
                <w:tcPr>
                  <w:tcW w:w="4122" w:type="dxa"/>
                </w:tcPr>
                <w:p w14:paraId="6731C77E" w14:textId="77777777" w:rsidR="001B507E" w:rsidRPr="005A7E33" w:rsidRDefault="00D4376D" w:rsidP="00F42F68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</w:pPr>
                  <w:r w:rsidRPr="005A7E33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 xml:space="preserve">Submission </w:t>
                  </w:r>
                  <w:r w:rsidR="00F42F68" w:rsidRPr="005A7E33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>Date</w:t>
                  </w:r>
                  <w:r w:rsidRPr="005A7E33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>:</w:t>
                  </w:r>
                </w:p>
              </w:tc>
              <w:tc>
                <w:tcPr>
                  <w:tcW w:w="4107" w:type="dxa"/>
                </w:tcPr>
                <w:p w14:paraId="7BBF0F60" w14:textId="77777777" w:rsidR="00D4376D" w:rsidRPr="005A7E33" w:rsidRDefault="008F6BDB" w:rsidP="00500D1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</w:pPr>
                  <w:r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 xml:space="preserve">September </w:t>
                  </w:r>
                  <w:r w:rsidR="00312F5F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>20</w:t>
                  </w:r>
                  <w:r w:rsidR="00D93BD8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 xml:space="preserve">, </w:t>
                  </w:r>
                  <w:r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 xml:space="preserve">2017 </w:t>
                  </w:r>
                </w:p>
              </w:tc>
            </w:tr>
            <w:tr w:rsidR="00D4376D" w:rsidRPr="00F56D88" w14:paraId="3B1AA11D" w14:textId="77777777">
              <w:tc>
                <w:tcPr>
                  <w:tcW w:w="4122" w:type="dxa"/>
                </w:tcPr>
                <w:p w14:paraId="6D040C6C" w14:textId="77777777" w:rsidR="00D4376D" w:rsidRPr="005A7E33" w:rsidRDefault="00D4376D" w:rsidP="00F56D88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</w:pPr>
                  <w:r w:rsidRPr="005A7E33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>Notification of Acceptance:</w:t>
                  </w:r>
                </w:p>
                <w:p w14:paraId="4F5D8C56" w14:textId="77777777" w:rsidR="001B507E" w:rsidRPr="005A7E33" w:rsidRDefault="001B507E" w:rsidP="00F56D88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</w:pPr>
                  <w:r w:rsidRPr="005A7E33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>Camera Ready Paper</w:t>
                  </w:r>
                  <w:r w:rsidR="00590E4E" w:rsidRPr="005A7E33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 xml:space="preserve"> (.pdf)</w:t>
                  </w:r>
                  <w:r w:rsidR="00E11F1F" w:rsidRPr="005A7E33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>:</w:t>
                  </w:r>
                </w:p>
              </w:tc>
              <w:tc>
                <w:tcPr>
                  <w:tcW w:w="4107" w:type="dxa"/>
                </w:tcPr>
                <w:p w14:paraId="52DD97E2" w14:textId="3A24F601" w:rsidR="00D4376D" w:rsidRPr="005A7E33" w:rsidRDefault="00775705" w:rsidP="00982AF7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</w:pPr>
                  <w:r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 xml:space="preserve">October </w:t>
                  </w:r>
                  <w:r w:rsidR="00984B78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>2</w:t>
                  </w:r>
                  <w:r w:rsidR="00285B53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 xml:space="preserve">, </w:t>
                  </w:r>
                  <w:r w:rsidR="008F6BDB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>2017</w:t>
                  </w:r>
                </w:p>
                <w:p w14:paraId="1A188E5F" w14:textId="36FE6433" w:rsidR="001B507E" w:rsidRPr="005A7E33" w:rsidRDefault="00312F5F" w:rsidP="00500D12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</w:pPr>
                  <w:r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 xml:space="preserve">October </w:t>
                  </w:r>
                  <w:r w:rsidR="008F6BDB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>1</w:t>
                  </w:r>
                  <w:r w:rsidR="00984B78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>6</w:t>
                  </w:r>
                  <w:r w:rsidR="00E73259" w:rsidRPr="005A7E33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 xml:space="preserve">, </w:t>
                  </w:r>
                  <w:r w:rsidR="008F6BDB" w:rsidRPr="005A7E33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>201</w:t>
                  </w:r>
                  <w:r w:rsidR="008F6BDB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>7</w:t>
                  </w:r>
                </w:p>
              </w:tc>
            </w:tr>
            <w:tr w:rsidR="00D4376D" w:rsidRPr="00F56D88" w14:paraId="2BCFEAF2" w14:textId="77777777">
              <w:tc>
                <w:tcPr>
                  <w:tcW w:w="4122" w:type="dxa"/>
                </w:tcPr>
                <w:p w14:paraId="07A39DC5" w14:textId="77777777" w:rsidR="00D4376D" w:rsidRPr="005A7E33" w:rsidRDefault="001B507E" w:rsidP="00F56D88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</w:pPr>
                  <w:r w:rsidRPr="005A7E33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>Final Presentation Slides</w:t>
                  </w:r>
                  <w:r w:rsidR="00590E4E" w:rsidRPr="005A7E33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 xml:space="preserve"> (.ppt)</w:t>
                  </w:r>
                  <w:r w:rsidR="00D4376D" w:rsidRPr="005A7E33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>:</w:t>
                  </w:r>
                </w:p>
              </w:tc>
              <w:tc>
                <w:tcPr>
                  <w:tcW w:w="4107" w:type="dxa"/>
                </w:tcPr>
                <w:p w14:paraId="2AE845F1" w14:textId="5856B837" w:rsidR="00D4376D" w:rsidRPr="005A7E33" w:rsidRDefault="00312F5F" w:rsidP="00285B53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</w:pPr>
                  <w:r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>October</w:t>
                  </w:r>
                  <w:r w:rsidRPr="005A7E33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 xml:space="preserve"> </w:t>
                  </w:r>
                  <w:r w:rsidR="008F6BDB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>2</w:t>
                  </w:r>
                  <w:r w:rsidR="00984B78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>3</w:t>
                  </w:r>
                  <w:r w:rsidR="00285B53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 xml:space="preserve">, </w:t>
                  </w:r>
                  <w:r w:rsidR="008F6BDB">
                    <w:rPr>
                      <w:rFonts w:ascii="TimesNewRoman" w:hAnsi="TimesNewRoman" w:cs="TimesNewRoman"/>
                      <w:b/>
                      <w:sz w:val="22"/>
                      <w:szCs w:val="20"/>
                    </w:rPr>
                    <w:t>2017</w:t>
                  </w:r>
                </w:p>
              </w:tc>
            </w:tr>
          </w:tbl>
          <w:p w14:paraId="627508D3" w14:textId="77777777" w:rsidR="0029473D" w:rsidRPr="00F56D88" w:rsidRDefault="0029473D" w:rsidP="00F56D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E33F4B" w:rsidRPr="00006E05" w14:paraId="1321FA2A" w14:textId="77777777">
        <w:trPr>
          <w:trHeight w:val="1277"/>
        </w:trPr>
        <w:tc>
          <w:tcPr>
            <w:tcW w:w="2970" w:type="dxa"/>
            <w:vMerge/>
            <w:shd w:val="clear" w:color="auto" w:fill="auto"/>
          </w:tcPr>
          <w:p w14:paraId="421065DE" w14:textId="77777777" w:rsidR="00916869" w:rsidRDefault="00916869"/>
        </w:tc>
        <w:tc>
          <w:tcPr>
            <w:tcW w:w="4230" w:type="dxa"/>
            <w:tcBorders>
              <w:right w:val="nil"/>
            </w:tcBorders>
          </w:tcPr>
          <w:p w14:paraId="0A20C454" w14:textId="77777777" w:rsidR="009365EB" w:rsidRPr="00F56D88" w:rsidRDefault="00157AFF" w:rsidP="00F56D88">
            <w:pPr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>
              <w:rPr>
                <w:b/>
                <w:color w:val="000000"/>
              </w:rPr>
              <w:t>General Information</w:t>
            </w:r>
            <w:r w:rsidR="00916869" w:rsidRPr="00F56D88">
              <w:rPr>
                <w:b/>
                <w:color w:val="000000"/>
              </w:rPr>
              <w:t>:</w:t>
            </w:r>
            <w:r w:rsidR="00916869" w:rsidRPr="00F56D88">
              <w:rPr>
                <w:color w:val="000000"/>
              </w:rPr>
              <w:t xml:space="preserve"> </w:t>
            </w:r>
          </w:p>
          <w:p w14:paraId="2618735A" w14:textId="77777777" w:rsidR="001D71A5" w:rsidRPr="005A7E33" w:rsidRDefault="008F6BDB" w:rsidP="00F83E81">
            <w:pPr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>
              <w:rPr>
                <w:color w:val="000000"/>
              </w:rPr>
              <w:t>Jeff Roehr</w:t>
            </w:r>
          </w:p>
          <w:p w14:paraId="130E1D50" w14:textId="30A970AC" w:rsidR="00F83E81" w:rsidRPr="00D81089" w:rsidRDefault="00984B78" w:rsidP="00F83E81">
            <w:pPr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>
              <w:rPr>
                <w:color w:val="000000"/>
              </w:rPr>
              <w:t>Test Consultant</w:t>
            </w:r>
            <w:r w:rsidR="00F83E81" w:rsidRPr="00D81089">
              <w:rPr>
                <w:color w:val="000000"/>
              </w:rPr>
              <w:t>.</w:t>
            </w:r>
            <w:r w:rsidR="00F83E81" w:rsidRPr="00D81089">
              <w:rPr>
                <w:color w:val="000000"/>
                <w:lang w:val="pt-BR"/>
              </w:rPr>
              <w:t xml:space="preserve"> </w:t>
            </w:r>
          </w:p>
          <w:p w14:paraId="1F8742D5" w14:textId="77777777" w:rsidR="00916869" w:rsidRPr="00CC3405" w:rsidRDefault="00916869" w:rsidP="001D1F89">
            <w:pPr>
              <w:autoSpaceDE w:val="0"/>
              <w:autoSpaceDN w:val="0"/>
              <w:adjustRightInd w:val="0"/>
              <w:spacing w:before="60"/>
              <w:rPr>
                <w:color w:val="0000FF"/>
                <w:sz w:val="22"/>
                <w:szCs w:val="22"/>
                <w:lang w:val="pt-BR"/>
              </w:rPr>
            </w:pPr>
            <w:r w:rsidRPr="00D81089">
              <w:rPr>
                <w:color w:val="000000"/>
                <w:lang w:val="pt-BR"/>
              </w:rPr>
              <w:t xml:space="preserve">E-mail: </w:t>
            </w:r>
            <w:hyperlink r:id="rId9" w:history="1">
              <w:r w:rsidR="008F6BDB" w:rsidRPr="00C65823">
                <w:rPr>
                  <w:rStyle w:val="Hyperlink"/>
                  <w:color w:val="0070C0"/>
                  <w:lang w:val="pt-BR"/>
                </w:rPr>
                <w:t>JLRoehr@Gmail.com</w:t>
              </w:r>
            </w:hyperlink>
          </w:p>
        </w:tc>
        <w:tc>
          <w:tcPr>
            <w:tcW w:w="4500" w:type="dxa"/>
            <w:gridSpan w:val="3"/>
            <w:tcBorders>
              <w:left w:val="nil"/>
            </w:tcBorders>
          </w:tcPr>
          <w:p w14:paraId="231BA4C5" w14:textId="77777777" w:rsidR="00916869" w:rsidRPr="00006E05" w:rsidRDefault="00157AFF" w:rsidP="00F56D88">
            <w:pPr>
              <w:autoSpaceDE w:val="0"/>
              <w:autoSpaceDN w:val="0"/>
              <w:adjustRightInd w:val="0"/>
              <w:spacing w:before="60"/>
              <w:rPr>
                <w:b/>
                <w:color w:val="000000"/>
                <w:lang w:val="fr-FR"/>
              </w:rPr>
            </w:pPr>
            <w:r w:rsidRPr="00F56D88">
              <w:rPr>
                <w:b/>
                <w:color w:val="000000"/>
              </w:rPr>
              <w:t>Technical Program Submission</w:t>
            </w:r>
            <w:r>
              <w:rPr>
                <w:b/>
                <w:color w:val="000000"/>
              </w:rPr>
              <w:t>s</w:t>
            </w:r>
            <w:r w:rsidR="0067168A" w:rsidRPr="0067168A">
              <w:rPr>
                <w:b/>
                <w:color w:val="000000"/>
                <w:lang w:val="fr-FR"/>
              </w:rPr>
              <w:t>:</w:t>
            </w:r>
          </w:p>
          <w:p w14:paraId="768CE6AA" w14:textId="77777777" w:rsidR="001D71A5" w:rsidRPr="00006E05" w:rsidRDefault="008F6BDB" w:rsidP="00D81089">
            <w:pPr>
              <w:autoSpaceDE w:val="0"/>
              <w:autoSpaceDN w:val="0"/>
              <w:adjustRightInd w:val="0"/>
              <w:spacing w:before="60"/>
              <w:rPr>
                <w:color w:val="FF0000"/>
                <w:lang w:val="fr-FR"/>
              </w:rPr>
            </w:pPr>
            <w:r>
              <w:rPr>
                <w:color w:val="000000"/>
                <w:lang w:val="fr-FR"/>
              </w:rPr>
              <w:t>Wesley Smith</w:t>
            </w:r>
          </w:p>
          <w:p w14:paraId="167A0471" w14:textId="73018393" w:rsidR="00CC3405" w:rsidRPr="00006E05" w:rsidRDefault="00822C54" w:rsidP="00D81089">
            <w:pPr>
              <w:autoSpaceDE w:val="0"/>
              <w:autoSpaceDN w:val="0"/>
              <w:adjustRightInd w:val="0"/>
              <w:spacing w:before="6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Mentor,</w:t>
            </w:r>
            <w:r w:rsidR="00984B78">
              <w:rPr>
                <w:color w:val="000000"/>
                <w:lang w:val="fr-FR"/>
              </w:rPr>
              <w:t xml:space="preserve"> a </w:t>
            </w:r>
            <w:r w:rsidR="009D621F">
              <w:rPr>
                <w:color w:val="000000"/>
                <w:lang w:val="fr-FR"/>
              </w:rPr>
              <w:t>Siemens</w:t>
            </w:r>
            <w:r w:rsidR="00984B78">
              <w:rPr>
                <w:color w:val="000000"/>
                <w:lang w:val="fr-FR"/>
              </w:rPr>
              <w:t xml:space="preserve"> Company</w:t>
            </w:r>
          </w:p>
          <w:p w14:paraId="6209201E" w14:textId="743798AF" w:rsidR="00F83E81" w:rsidRPr="00CC3405" w:rsidRDefault="00CC3405" w:rsidP="00CC3405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  <w:lang w:val="pt-BR"/>
              </w:rPr>
            </w:pPr>
            <w:r w:rsidRPr="00D81089">
              <w:rPr>
                <w:color w:val="000000"/>
                <w:lang w:val="pt-BR"/>
              </w:rPr>
              <w:t xml:space="preserve">E-mail: </w:t>
            </w:r>
            <w:hyperlink r:id="rId10" w:tgtFrame="_blank" w:history="1">
              <w:r w:rsidR="00C65823" w:rsidRPr="00DD1A72">
                <w:rPr>
                  <w:rStyle w:val="Hyperlink"/>
                  <w:color w:val="1155CC"/>
                  <w:shd w:val="clear" w:color="auto" w:fill="FFFFFF"/>
                </w:rPr>
                <w:t>smith.wesley@siemens.com</w:t>
              </w:r>
            </w:hyperlink>
          </w:p>
        </w:tc>
      </w:tr>
      <w:tr w:rsidR="00E33F4B" w:rsidRPr="00F56D88" w14:paraId="28B55279" w14:textId="77777777">
        <w:trPr>
          <w:trHeight w:val="1331"/>
        </w:trPr>
        <w:tc>
          <w:tcPr>
            <w:tcW w:w="2970" w:type="dxa"/>
            <w:vMerge/>
            <w:shd w:val="clear" w:color="auto" w:fill="auto"/>
          </w:tcPr>
          <w:p w14:paraId="1986D9E1" w14:textId="77777777" w:rsidR="0029473D" w:rsidRPr="00C411FD" w:rsidRDefault="0029473D">
            <w:pPr>
              <w:rPr>
                <w:lang w:val="pt-BR"/>
              </w:rPr>
            </w:pPr>
          </w:p>
        </w:tc>
        <w:tc>
          <w:tcPr>
            <w:tcW w:w="8730" w:type="dxa"/>
            <w:gridSpan w:val="4"/>
          </w:tcPr>
          <w:p w14:paraId="65613E30" w14:textId="77777777" w:rsidR="0029473D" w:rsidRPr="00270108" w:rsidRDefault="009660E2" w:rsidP="000374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6"/>
                <w:szCs w:val="20"/>
              </w:rPr>
            </w:pPr>
            <w:r w:rsidRPr="00270108">
              <w:rPr>
                <w:rFonts w:ascii="TimesNewRoman" w:hAnsi="TimesNewRoman" w:cs="TimesNewRoman"/>
                <w:b/>
                <w:sz w:val="26"/>
                <w:szCs w:val="20"/>
              </w:rPr>
              <w:t>D</w:t>
            </w:r>
            <w:r w:rsidR="00F83E81" w:rsidRPr="00270108">
              <w:rPr>
                <w:rFonts w:ascii="TimesNewRoman" w:hAnsi="TimesNewRoman" w:cs="TimesNewRoman"/>
                <w:b/>
                <w:sz w:val="26"/>
                <w:szCs w:val="20"/>
              </w:rPr>
              <w:t>A</w:t>
            </w:r>
            <w:r w:rsidR="003D33E5" w:rsidRPr="00270108">
              <w:rPr>
                <w:rFonts w:ascii="TimesNewRoman" w:hAnsi="TimesNewRoman" w:cs="TimesNewRoman"/>
                <w:b/>
                <w:sz w:val="26"/>
                <w:szCs w:val="20"/>
              </w:rPr>
              <w:t>TA</w:t>
            </w:r>
            <w:r w:rsidRPr="00270108">
              <w:rPr>
                <w:rFonts w:ascii="TimesNewRoman" w:hAnsi="TimesNewRoman" w:cs="TimesNewRoman"/>
                <w:b/>
                <w:sz w:val="26"/>
                <w:szCs w:val="20"/>
              </w:rPr>
              <w:t>-</w:t>
            </w:r>
            <w:r w:rsidR="00312F5F" w:rsidRPr="00270108">
              <w:rPr>
                <w:rFonts w:ascii="TimesNewRoman" w:hAnsi="TimesNewRoman" w:cs="TimesNewRoman"/>
                <w:b/>
                <w:sz w:val="26"/>
                <w:szCs w:val="20"/>
              </w:rPr>
              <w:t>201</w:t>
            </w:r>
            <w:r w:rsidR="00312F5F">
              <w:rPr>
                <w:rFonts w:ascii="TimesNewRoman" w:hAnsi="TimesNewRoman" w:cs="TimesNewRoman"/>
                <w:b/>
                <w:sz w:val="26"/>
                <w:szCs w:val="20"/>
              </w:rPr>
              <w:t>7</w:t>
            </w:r>
            <w:r w:rsidR="00312F5F" w:rsidRPr="00270108">
              <w:rPr>
                <w:rFonts w:ascii="TimesNewRoman" w:hAnsi="TimesNewRoman" w:cs="TimesNewRoman"/>
                <w:b/>
                <w:sz w:val="26"/>
                <w:szCs w:val="20"/>
              </w:rPr>
              <w:t xml:space="preserve"> </w:t>
            </w:r>
            <w:r w:rsidRPr="00270108">
              <w:rPr>
                <w:rFonts w:ascii="TimesNewRoman" w:hAnsi="TimesNewRoman" w:cs="TimesNewRoman"/>
                <w:b/>
                <w:sz w:val="26"/>
                <w:szCs w:val="20"/>
              </w:rPr>
              <w:t>is s</w:t>
            </w:r>
            <w:r w:rsidR="0029473D" w:rsidRPr="00270108">
              <w:rPr>
                <w:rFonts w:ascii="TimesNewRoman" w:hAnsi="TimesNewRoman" w:cs="TimesNewRoman"/>
                <w:b/>
                <w:sz w:val="26"/>
                <w:szCs w:val="20"/>
              </w:rPr>
              <w:t>ponsored by: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43"/>
              <w:gridCol w:w="2743"/>
              <w:gridCol w:w="2743"/>
            </w:tblGrid>
            <w:tr w:rsidR="004835A8" w:rsidRPr="00F56D88" w14:paraId="4BE1B972" w14:textId="77777777">
              <w:trPr>
                <w:trHeight w:val="936"/>
              </w:trPr>
              <w:tc>
                <w:tcPr>
                  <w:tcW w:w="2743" w:type="dxa"/>
                </w:tcPr>
                <w:p w14:paraId="5E9BB324" w14:textId="77777777" w:rsidR="004835A8" w:rsidRPr="00F56D88" w:rsidRDefault="004835A8" w:rsidP="00F56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16"/>
                      <w:szCs w:val="16"/>
                    </w:rPr>
                  </w:pPr>
                </w:p>
                <w:p w14:paraId="16346803" w14:textId="77777777" w:rsidR="004835A8" w:rsidRPr="00F56D88" w:rsidRDefault="00BE4C4C" w:rsidP="00F56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0"/>
                      <w:szCs w:val="20"/>
                    </w:rPr>
                  </w:pPr>
                  <w:r>
                    <w:rPr>
                      <w:rFonts w:ascii="TimesNewRoman" w:hAnsi="TimesNewRoman" w:cs="TimesNewRoman"/>
                      <w:noProof/>
                      <w:sz w:val="20"/>
                      <w:szCs w:val="20"/>
                    </w:rPr>
                    <w:drawing>
                      <wp:inline distT="0" distB="0" distL="0" distR="0" wp14:anchorId="433D3B05" wp14:editId="1F0DF6AD">
                        <wp:extent cx="1417320" cy="495300"/>
                        <wp:effectExtent l="19050" t="0" r="0" b="0"/>
                        <wp:docPr id="35" name="Picture 35" descr="IEE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E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43" w:type="dxa"/>
                </w:tcPr>
                <w:p w14:paraId="7386FF32" w14:textId="77777777" w:rsidR="004835A8" w:rsidRPr="00270108" w:rsidRDefault="004835A8" w:rsidP="00F56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16"/>
                      <w:szCs w:val="16"/>
                    </w:rPr>
                  </w:pPr>
                </w:p>
                <w:p w14:paraId="1CF925A4" w14:textId="77777777" w:rsidR="004835A8" w:rsidRPr="00270108" w:rsidRDefault="00270108" w:rsidP="00F56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0"/>
                      <w:szCs w:val="20"/>
                    </w:rPr>
                  </w:pPr>
                  <w:r w:rsidRPr="00270108">
                    <w:rPr>
                      <w:rFonts w:ascii="TimesNewRoman" w:hAnsi="TimesNewRoman" w:cs="TimesNewRoman"/>
                      <w:noProof/>
                      <w:sz w:val="20"/>
                      <w:szCs w:val="20"/>
                    </w:rPr>
                    <w:drawing>
                      <wp:inline distT="0" distB="0" distL="0" distR="0" wp14:anchorId="75BD05BD" wp14:editId="6F921B05">
                        <wp:extent cx="952500" cy="419100"/>
                        <wp:effectExtent l="25400" t="0" r="0" b="0"/>
                        <wp:docPr id="36" name="Picture 2" descr="TTT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TT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43" w:type="dxa"/>
                </w:tcPr>
                <w:p w14:paraId="1D25BD73" w14:textId="77777777" w:rsidR="004835A8" w:rsidRPr="00F56D88" w:rsidRDefault="00BE4C4C" w:rsidP="00F56D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0"/>
                      <w:szCs w:val="20"/>
                    </w:rPr>
                  </w:pPr>
                  <w:r>
                    <w:rPr>
                      <w:rFonts w:ascii="TimesNewRoman" w:hAnsi="TimesNewRoman" w:cs="TimesNewRoman"/>
                      <w:noProof/>
                      <w:sz w:val="20"/>
                      <w:szCs w:val="20"/>
                    </w:rPr>
                    <w:drawing>
                      <wp:inline distT="0" distB="0" distL="0" distR="0" wp14:anchorId="5323764B" wp14:editId="127DEF3E">
                        <wp:extent cx="982980" cy="647700"/>
                        <wp:effectExtent l="19050" t="0" r="7620" b="0"/>
                        <wp:docPr id="37" name="Picture 37" descr="IEEE 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EEE 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D942DFF" w14:textId="77777777" w:rsidR="0029473D" w:rsidRPr="00F56D88" w:rsidRDefault="0029473D" w:rsidP="00F56D88">
            <w:pPr>
              <w:jc w:val="center"/>
              <w:rPr>
                <w:lang w:val="es-ES_tradnl"/>
              </w:rPr>
            </w:pPr>
          </w:p>
        </w:tc>
      </w:tr>
    </w:tbl>
    <w:p w14:paraId="4F29C6B2" w14:textId="77777777" w:rsidR="003B2697" w:rsidRDefault="003B2697" w:rsidP="00D5133A">
      <w:pPr>
        <w:widowControl w:val="0"/>
        <w:rPr>
          <w:rFonts w:ascii="TimesNewRoman" w:hAnsi="TimesNewRoman" w:cs="TimesNewRoman"/>
          <w:sz w:val="20"/>
          <w:szCs w:val="20"/>
        </w:rPr>
      </w:pPr>
    </w:p>
    <w:sectPr w:rsidR="003B2697" w:rsidSect="002560DD"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Bold">
    <w:altName w:val="Britannic Bold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6" w:nlCheck="1" w:checkStyle="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A7E33"/>
    <w:rsid w:val="000025B3"/>
    <w:rsid w:val="0000300A"/>
    <w:rsid w:val="00006E05"/>
    <w:rsid w:val="00024F14"/>
    <w:rsid w:val="0003747B"/>
    <w:rsid w:val="00040E63"/>
    <w:rsid w:val="00044ADF"/>
    <w:rsid w:val="0005414E"/>
    <w:rsid w:val="0006130A"/>
    <w:rsid w:val="00064C41"/>
    <w:rsid w:val="000744C0"/>
    <w:rsid w:val="000762DE"/>
    <w:rsid w:val="00083184"/>
    <w:rsid w:val="0008727D"/>
    <w:rsid w:val="00093E0D"/>
    <w:rsid w:val="000A3BF6"/>
    <w:rsid w:val="000B4DCD"/>
    <w:rsid w:val="0010436F"/>
    <w:rsid w:val="00115352"/>
    <w:rsid w:val="00122CF9"/>
    <w:rsid w:val="00123333"/>
    <w:rsid w:val="001268CF"/>
    <w:rsid w:val="00134B18"/>
    <w:rsid w:val="001405FF"/>
    <w:rsid w:val="00144A18"/>
    <w:rsid w:val="00150B63"/>
    <w:rsid w:val="00153A5E"/>
    <w:rsid w:val="00157AFF"/>
    <w:rsid w:val="0016707C"/>
    <w:rsid w:val="001814A0"/>
    <w:rsid w:val="00193D0A"/>
    <w:rsid w:val="001B17E7"/>
    <w:rsid w:val="001B3152"/>
    <w:rsid w:val="001B507E"/>
    <w:rsid w:val="001C3BD7"/>
    <w:rsid w:val="001C43A8"/>
    <w:rsid w:val="001D04D3"/>
    <w:rsid w:val="001D1F89"/>
    <w:rsid w:val="001D5A05"/>
    <w:rsid w:val="001D71A5"/>
    <w:rsid w:val="001E4822"/>
    <w:rsid w:val="001E5DC5"/>
    <w:rsid w:val="001F3DC8"/>
    <w:rsid w:val="001F7DA0"/>
    <w:rsid w:val="0020654E"/>
    <w:rsid w:val="00206719"/>
    <w:rsid w:val="002069BB"/>
    <w:rsid w:val="002110B2"/>
    <w:rsid w:val="00227369"/>
    <w:rsid w:val="002428B7"/>
    <w:rsid w:val="002462A2"/>
    <w:rsid w:val="00250D73"/>
    <w:rsid w:val="002560DD"/>
    <w:rsid w:val="00266154"/>
    <w:rsid w:val="00270108"/>
    <w:rsid w:val="00275943"/>
    <w:rsid w:val="00280A7D"/>
    <w:rsid w:val="00285B53"/>
    <w:rsid w:val="00285BD8"/>
    <w:rsid w:val="00287804"/>
    <w:rsid w:val="00292E75"/>
    <w:rsid w:val="0029473D"/>
    <w:rsid w:val="00294799"/>
    <w:rsid w:val="00294D07"/>
    <w:rsid w:val="00297422"/>
    <w:rsid w:val="002A2ECB"/>
    <w:rsid w:val="002A4773"/>
    <w:rsid w:val="002A67C4"/>
    <w:rsid w:val="002B2D2A"/>
    <w:rsid w:val="002B561A"/>
    <w:rsid w:val="002B77A5"/>
    <w:rsid w:val="002E0E02"/>
    <w:rsid w:val="002E0F05"/>
    <w:rsid w:val="002E6431"/>
    <w:rsid w:val="003010EA"/>
    <w:rsid w:val="00312F5F"/>
    <w:rsid w:val="0031394F"/>
    <w:rsid w:val="00314D92"/>
    <w:rsid w:val="003448CF"/>
    <w:rsid w:val="0034523F"/>
    <w:rsid w:val="003504C8"/>
    <w:rsid w:val="003543B3"/>
    <w:rsid w:val="00354C79"/>
    <w:rsid w:val="0036483C"/>
    <w:rsid w:val="00365A77"/>
    <w:rsid w:val="00377A3D"/>
    <w:rsid w:val="0038135A"/>
    <w:rsid w:val="003925FD"/>
    <w:rsid w:val="003A050E"/>
    <w:rsid w:val="003B2697"/>
    <w:rsid w:val="003C3845"/>
    <w:rsid w:val="003D33E5"/>
    <w:rsid w:val="003E2430"/>
    <w:rsid w:val="003E515D"/>
    <w:rsid w:val="0040292E"/>
    <w:rsid w:val="00414FD2"/>
    <w:rsid w:val="00426B2C"/>
    <w:rsid w:val="00432BE8"/>
    <w:rsid w:val="00433F8D"/>
    <w:rsid w:val="004474B2"/>
    <w:rsid w:val="0045319E"/>
    <w:rsid w:val="00474552"/>
    <w:rsid w:val="004835A8"/>
    <w:rsid w:val="00483710"/>
    <w:rsid w:val="00484FB1"/>
    <w:rsid w:val="004978D8"/>
    <w:rsid w:val="004B0212"/>
    <w:rsid w:val="004B0ED6"/>
    <w:rsid w:val="004B3AD5"/>
    <w:rsid w:val="004B677E"/>
    <w:rsid w:val="004C62AD"/>
    <w:rsid w:val="004C6AA4"/>
    <w:rsid w:val="004C6C93"/>
    <w:rsid w:val="004D1F0B"/>
    <w:rsid w:val="004D4DC1"/>
    <w:rsid w:val="004E15EF"/>
    <w:rsid w:val="004E5B4D"/>
    <w:rsid w:val="004F2F0A"/>
    <w:rsid w:val="004F545F"/>
    <w:rsid w:val="00500D12"/>
    <w:rsid w:val="00507230"/>
    <w:rsid w:val="005100E5"/>
    <w:rsid w:val="00513D8A"/>
    <w:rsid w:val="005421A0"/>
    <w:rsid w:val="00542356"/>
    <w:rsid w:val="0056488F"/>
    <w:rsid w:val="00567E01"/>
    <w:rsid w:val="005713D0"/>
    <w:rsid w:val="0057277A"/>
    <w:rsid w:val="0057769A"/>
    <w:rsid w:val="005845A0"/>
    <w:rsid w:val="0058629D"/>
    <w:rsid w:val="00586461"/>
    <w:rsid w:val="00590E4E"/>
    <w:rsid w:val="00595314"/>
    <w:rsid w:val="005A7E33"/>
    <w:rsid w:val="005B33B4"/>
    <w:rsid w:val="005C00C5"/>
    <w:rsid w:val="005C01C9"/>
    <w:rsid w:val="005D0975"/>
    <w:rsid w:val="005E054C"/>
    <w:rsid w:val="005E1DBF"/>
    <w:rsid w:val="005F02A2"/>
    <w:rsid w:val="005F0AB8"/>
    <w:rsid w:val="006030A2"/>
    <w:rsid w:val="00610427"/>
    <w:rsid w:val="006336C4"/>
    <w:rsid w:val="006531E4"/>
    <w:rsid w:val="00655B7E"/>
    <w:rsid w:val="00663788"/>
    <w:rsid w:val="0067168A"/>
    <w:rsid w:val="00682598"/>
    <w:rsid w:val="006930FB"/>
    <w:rsid w:val="006A3211"/>
    <w:rsid w:val="006B55B7"/>
    <w:rsid w:val="006D6E69"/>
    <w:rsid w:val="006D761F"/>
    <w:rsid w:val="006E1546"/>
    <w:rsid w:val="006E4064"/>
    <w:rsid w:val="006E4B1B"/>
    <w:rsid w:val="006F171D"/>
    <w:rsid w:val="0071273B"/>
    <w:rsid w:val="00715842"/>
    <w:rsid w:val="0072369C"/>
    <w:rsid w:val="00730F89"/>
    <w:rsid w:val="0073129D"/>
    <w:rsid w:val="007435D5"/>
    <w:rsid w:val="0074405A"/>
    <w:rsid w:val="00745C82"/>
    <w:rsid w:val="00751974"/>
    <w:rsid w:val="00752BF9"/>
    <w:rsid w:val="00754B29"/>
    <w:rsid w:val="007572C9"/>
    <w:rsid w:val="0077270C"/>
    <w:rsid w:val="007741A2"/>
    <w:rsid w:val="00775705"/>
    <w:rsid w:val="007818AD"/>
    <w:rsid w:val="00785700"/>
    <w:rsid w:val="00787774"/>
    <w:rsid w:val="0079013D"/>
    <w:rsid w:val="007902B2"/>
    <w:rsid w:val="007979AE"/>
    <w:rsid w:val="007B0BCF"/>
    <w:rsid w:val="007B1E9A"/>
    <w:rsid w:val="007B57A3"/>
    <w:rsid w:val="007C7F80"/>
    <w:rsid w:val="007D0EEE"/>
    <w:rsid w:val="007E16F9"/>
    <w:rsid w:val="007E3F39"/>
    <w:rsid w:val="007E602A"/>
    <w:rsid w:val="00812CFC"/>
    <w:rsid w:val="00815BBC"/>
    <w:rsid w:val="00816D40"/>
    <w:rsid w:val="00822C54"/>
    <w:rsid w:val="00823042"/>
    <w:rsid w:val="008376B8"/>
    <w:rsid w:val="0084446B"/>
    <w:rsid w:val="008777E6"/>
    <w:rsid w:val="00883F34"/>
    <w:rsid w:val="00886FC3"/>
    <w:rsid w:val="008D1251"/>
    <w:rsid w:val="008D49E0"/>
    <w:rsid w:val="008E2FB9"/>
    <w:rsid w:val="008F6BDB"/>
    <w:rsid w:val="009040A8"/>
    <w:rsid w:val="009045BB"/>
    <w:rsid w:val="00907426"/>
    <w:rsid w:val="00916869"/>
    <w:rsid w:val="009365EB"/>
    <w:rsid w:val="00936645"/>
    <w:rsid w:val="00953F2F"/>
    <w:rsid w:val="0095540E"/>
    <w:rsid w:val="009615D2"/>
    <w:rsid w:val="009628CB"/>
    <w:rsid w:val="00963848"/>
    <w:rsid w:val="009660E2"/>
    <w:rsid w:val="00974226"/>
    <w:rsid w:val="00977E9A"/>
    <w:rsid w:val="00982AF7"/>
    <w:rsid w:val="00983FA3"/>
    <w:rsid w:val="00984B78"/>
    <w:rsid w:val="009861C2"/>
    <w:rsid w:val="00986D90"/>
    <w:rsid w:val="009B624F"/>
    <w:rsid w:val="009C5890"/>
    <w:rsid w:val="009D621F"/>
    <w:rsid w:val="009D68AD"/>
    <w:rsid w:val="009E632D"/>
    <w:rsid w:val="009E65F5"/>
    <w:rsid w:val="009F5084"/>
    <w:rsid w:val="00A024D9"/>
    <w:rsid w:val="00A11724"/>
    <w:rsid w:val="00A2327B"/>
    <w:rsid w:val="00A3056E"/>
    <w:rsid w:val="00A33FEF"/>
    <w:rsid w:val="00A3511B"/>
    <w:rsid w:val="00A46415"/>
    <w:rsid w:val="00A506AB"/>
    <w:rsid w:val="00A60102"/>
    <w:rsid w:val="00A741A1"/>
    <w:rsid w:val="00A83CD5"/>
    <w:rsid w:val="00A90E17"/>
    <w:rsid w:val="00AA1B22"/>
    <w:rsid w:val="00AC5EBA"/>
    <w:rsid w:val="00AD1793"/>
    <w:rsid w:val="00AE52D6"/>
    <w:rsid w:val="00AE6C07"/>
    <w:rsid w:val="00AF1B79"/>
    <w:rsid w:val="00B07E49"/>
    <w:rsid w:val="00B12192"/>
    <w:rsid w:val="00B241B7"/>
    <w:rsid w:val="00B246D7"/>
    <w:rsid w:val="00B32E58"/>
    <w:rsid w:val="00B3757B"/>
    <w:rsid w:val="00B52C09"/>
    <w:rsid w:val="00B5590D"/>
    <w:rsid w:val="00B56669"/>
    <w:rsid w:val="00B60542"/>
    <w:rsid w:val="00B652AD"/>
    <w:rsid w:val="00B70A14"/>
    <w:rsid w:val="00B74B6A"/>
    <w:rsid w:val="00B807B4"/>
    <w:rsid w:val="00B820F3"/>
    <w:rsid w:val="00B86F5C"/>
    <w:rsid w:val="00B93732"/>
    <w:rsid w:val="00B96E3B"/>
    <w:rsid w:val="00BA1879"/>
    <w:rsid w:val="00BB05CE"/>
    <w:rsid w:val="00BB47A2"/>
    <w:rsid w:val="00BC445B"/>
    <w:rsid w:val="00BC6B29"/>
    <w:rsid w:val="00BD5022"/>
    <w:rsid w:val="00BE0159"/>
    <w:rsid w:val="00BE0A1C"/>
    <w:rsid w:val="00BE4C4C"/>
    <w:rsid w:val="00BE6A06"/>
    <w:rsid w:val="00C0166E"/>
    <w:rsid w:val="00C05D1C"/>
    <w:rsid w:val="00C062F8"/>
    <w:rsid w:val="00C10703"/>
    <w:rsid w:val="00C132A6"/>
    <w:rsid w:val="00C30AFC"/>
    <w:rsid w:val="00C37AAD"/>
    <w:rsid w:val="00C411FD"/>
    <w:rsid w:val="00C447CD"/>
    <w:rsid w:val="00C46A89"/>
    <w:rsid w:val="00C46B9D"/>
    <w:rsid w:val="00C471E5"/>
    <w:rsid w:val="00C54480"/>
    <w:rsid w:val="00C54C9D"/>
    <w:rsid w:val="00C65823"/>
    <w:rsid w:val="00C72522"/>
    <w:rsid w:val="00C7260E"/>
    <w:rsid w:val="00C73AB3"/>
    <w:rsid w:val="00C91E6D"/>
    <w:rsid w:val="00C9318A"/>
    <w:rsid w:val="00CA5778"/>
    <w:rsid w:val="00CA7DED"/>
    <w:rsid w:val="00CC3053"/>
    <w:rsid w:val="00CC312C"/>
    <w:rsid w:val="00CC3405"/>
    <w:rsid w:val="00CD6B79"/>
    <w:rsid w:val="00CE0602"/>
    <w:rsid w:val="00CE1A41"/>
    <w:rsid w:val="00CE2892"/>
    <w:rsid w:val="00CF07F0"/>
    <w:rsid w:val="00D04E5B"/>
    <w:rsid w:val="00D135BF"/>
    <w:rsid w:val="00D2591F"/>
    <w:rsid w:val="00D4376D"/>
    <w:rsid w:val="00D5133A"/>
    <w:rsid w:val="00D53C63"/>
    <w:rsid w:val="00D64545"/>
    <w:rsid w:val="00D65113"/>
    <w:rsid w:val="00D81089"/>
    <w:rsid w:val="00D8359C"/>
    <w:rsid w:val="00D93BD8"/>
    <w:rsid w:val="00DA39DD"/>
    <w:rsid w:val="00DB05D4"/>
    <w:rsid w:val="00DB49F8"/>
    <w:rsid w:val="00DC3C39"/>
    <w:rsid w:val="00DD1A72"/>
    <w:rsid w:val="00DE2FEA"/>
    <w:rsid w:val="00DE56B6"/>
    <w:rsid w:val="00DF517A"/>
    <w:rsid w:val="00E01BD3"/>
    <w:rsid w:val="00E01E4C"/>
    <w:rsid w:val="00E11F1F"/>
    <w:rsid w:val="00E22622"/>
    <w:rsid w:val="00E33B38"/>
    <w:rsid w:val="00E33F4B"/>
    <w:rsid w:val="00E51646"/>
    <w:rsid w:val="00E54CAE"/>
    <w:rsid w:val="00E5707A"/>
    <w:rsid w:val="00E66042"/>
    <w:rsid w:val="00E673E0"/>
    <w:rsid w:val="00E709E8"/>
    <w:rsid w:val="00E726A4"/>
    <w:rsid w:val="00E73259"/>
    <w:rsid w:val="00E97FCD"/>
    <w:rsid w:val="00EA0EF9"/>
    <w:rsid w:val="00EB5996"/>
    <w:rsid w:val="00EC7AA5"/>
    <w:rsid w:val="00ED2290"/>
    <w:rsid w:val="00EF4128"/>
    <w:rsid w:val="00F00C66"/>
    <w:rsid w:val="00F11A2C"/>
    <w:rsid w:val="00F20A53"/>
    <w:rsid w:val="00F26747"/>
    <w:rsid w:val="00F361BF"/>
    <w:rsid w:val="00F42F68"/>
    <w:rsid w:val="00F42FFA"/>
    <w:rsid w:val="00F50C65"/>
    <w:rsid w:val="00F56D88"/>
    <w:rsid w:val="00F6038C"/>
    <w:rsid w:val="00F701C6"/>
    <w:rsid w:val="00F726D5"/>
    <w:rsid w:val="00F81403"/>
    <w:rsid w:val="00F83E81"/>
    <w:rsid w:val="00F85F53"/>
    <w:rsid w:val="00F87185"/>
    <w:rsid w:val="00F94825"/>
    <w:rsid w:val="00F96565"/>
    <w:rsid w:val="00FE2D79"/>
    <w:rsid w:val="00FE536A"/>
    <w:rsid w:val="00FE7355"/>
    <w:rsid w:val="00FF20FB"/>
    <w:rsid w:val="00FF2849"/>
    <w:rsid w:val="00FF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06235"/>
  <w15:docId w15:val="{DFF7DE95-5F16-4591-9C2C-7B8EE28C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6869"/>
    <w:rPr>
      <w:color w:val="0000FF"/>
      <w:u w:val="single"/>
    </w:rPr>
  </w:style>
  <w:style w:type="paragraph" w:styleId="BalloonText">
    <w:name w:val="Balloon Text"/>
    <w:basedOn w:val="Normal"/>
    <w:semiHidden/>
    <w:rsid w:val="00E5707A"/>
    <w:rPr>
      <w:rFonts w:ascii="Tahoma" w:hAnsi="Tahoma" w:cs="Tahoma"/>
      <w:sz w:val="16"/>
      <w:szCs w:val="16"/>
    </w:rPr>
  </w:style>
  <w:style w:type="character" w:customStyle="1" w:styleId="rwrro">
    <w:name w:val="rwrro"/>
    <w:basedOn w:val="DefaultParagraphFont"/>
    <w:rsid w:val="009365EB"/>
  </w:style>
  <w:style w:type="character" w:styleId="FollowedHyperlink">
    <w:name w:val="FollowedHyperlink"/>
    <w:rsid w:val="00377A3D"/>
    <w:rPr>
      <w:color w:val="800080"/>
      <w:u w:val="single"/>
    </w:rPr>
  </w:style>
  <w:style w:type="character" w:styleId="Emphasis">
    <w:name w:val="Emphasis"/>
    <w:uiPriority w:val="20"/>
    <w:qFormat/>
    <w:rsid w:val="009F5084"/>
    <w:rPr>
      <w:i/>
      <w:iCs/>
    </w:rPr>
  </w:style>
  <w:style w:type="paragraph" w:styleId="Revision">
    <w:name w:val="Revision"/>
    <w:hidden/>
    <w:uiPriority w:val="99"/>
    <w:semiHidden/>
    <w:rsid w:val="0077270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BD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064C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4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4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C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tttc-events.org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ieee.org/conferences_events/conferences/publishing/templates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ith.wesley@siemens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mith.wesley@sieme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Roehr@TI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nisin\Desktop\DATA%2014\DATA-2014%20CFP_SMenon_KChakraborty_WSmith_ACrouch_ASinh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21CB1-3718-4A0A-8F34-DB82F68F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DATA-2014 CFP_SMenon_KChakraborty_WSmith_ACrouch_ASinha</Template>
  <TotalTime>83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UConn</Company>
  <LinksUpToDate>false</LinksUpToDate>
  <CharactersWithSpaces>4455</CharactersWithSpaces>
  <SharedDoc>false</SharedDoc>
  <HLinks>
    <vt:vector size="24" baseType="variant">
      <vt:variant>
        <vt:i4>524403</vt:i4>
      </vt:variant>
      <vt:variant>
        <vt:i4>9</vt:i4>
      </vt:variant>
      <vt:variant>
        <vt:i4>0</vt:i4>
      </vt:variant>
      <vt:variant>
        <vt:i4>5</vt:i4>
      </vt:variant>
      <vt:variant>
        <vt:lpwstr>mailto:Arani.Sinha@INTEL.com</vt:lpwstr>
      </vt:variant>
      <vt:variant>
        <vt:lpwstr/>
      </vt:variant>
      <vt:variant>
        <vt:i4>5767275</vt:i4>
      </vt:variant>
      <vt:variant>
        <vt:i4>6</vt:i4>
      </vt:variant>
      <vt:variant>
        <vt:i4>0</vt:i4>
      </vt:variant>
      <vt:variant>
        <vt:i4>5</vt:i4>
      </vt:variant>
      <vt:variant>
        <vt:lpwstr>mailto:JLRoehr@TI.com</vt:lpwstr>
      </vt:variant>
      <vt:variant>
        <vt:lpwstr/>
      </vt:variant>
      <vt:variant>
        <vt:i4>327751</vt:i4>
      </vt:variant>
      <vt:variant>
        <vt:i4>3</vt:i4>
      </vt:variant>
      <vt:variant>
        <vt:i4>0</vt:i4>
      </vt:variant>
      <vt:variant>
        <vt:i4>5</vt:i4>
      </vt:variant>
      <vt:variant>
        <vt:lpwstr>http://data.tttc-events.org/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mailto:JLRoehr@TI.com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aranisin</dc:creator>
  <cp:lastModifiedBy>JEFFREY ROEHR</cp:lastModifiedBy>
  <cp:revision>16</cp:revision>
  <cp:lastPrinted>2015-04-25T16:23:00Z</cp:lastPrinted>
  <dcterms:created xsi:type="dcterms:W3CDTF">2017-07-03T21:41:00Z</dcterms:created>
  <dcterms:modified xsi:type="dcterms:W3CDTF">2017-07-07T15:59:00Z</dcterms:modified>
</cp:coreProperties>
</file>